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rsidP="00CC713C">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D63F22" w:rsidRDefault="00011212" w:rsidP="00CC713C">
            <w:pPr>
              <w:rPr>
                <w:rtl/>
              </w:rPr>
            </w:pPr>
            <w:r>
              <w:rPr>
                <w:rFonts w:ascii="Arial" w:hAnsi="Arial" w:hint="cs"/>
                <w:b/>
                <w:bCs/>
                <w:rtl/>
              </w:rPr>
              <w:t>כב' ה</w:t>
            </w:r>
            <w:sdt>
              <w:sdtPr>
                <w:rPr>
                  <w:rtl/>
                </w:rPr>
                <w:alias w:val="1574"/>
                <w:tag w:val="1574"/>
                <w:id w:val="1747146877"/>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320551012"/>
                <w:text w:multiLine="1"/>
              </w:sdtPr>
              <w:sdtEndPr/>
              <w:sdtContent>
                <w:r>
                  <w:rPr>
                    <w:rFonts w:ascii="Arial" w:hAnsi="Arial"/>
                    <w:b/>
                    <w:bCs/>
                    <w:rtl/>
                  </w:rPr>
                  <w:t>אורית בן דור ליבל</w:t>
                </w:r>
              </w:sdtContent>
            </w:sdt>
          </w:p>
          <w:p w:rsidR="00EE2EC8" w:rsidRPr="00D63F22" w:rsidRDefault="00EE2EC8" w:rsidP="00CC713C">
            <w:pPr>
              <w:rPr>
                <w:rFonts w:ascii="Arial" w:hAnsi="Arial"/>
                <w:b/>
                <w:bCs/>
              </w:rPr>
            </w:pPr>
          </w:p>
        </w:tc>
      </w:tr>
      <w:tr w:rsidR="002914D6">
        <w:trPr>
          <w:jc w:val="center"/>
        </w:trPr>
        <w:tc>
          <w:tcPr>
            <w:tcW w:w="3249" w:type="dxa"/>
            <w:gridSpan w:val="2"/>
          </w:tcPr>
          <w:p w:rsidR="002914D6" w:rsidRDefault="002914D6" w:rsidP="00CC713C">
            <w:pPr>
              <w:bidi w:val="0"/>
              <w:jc w:val="right"/>
              <w:rPr>
                <w:rFonts w:ascii="Arial" w:hAnsi="Arial"/>
                <w:b/>
                <w:bCs/>
                <w:noProof w:val="0"/>
                <w:sz w:val="26"/>
                <w:szCs w:val="26"/>
              </w:rPr>
            </w:pPr>
          </w:p>
          <w:sdt>
            <w:sdtPr>
              <w:alias w:val="1180"/>
              <w:tag w:val="1180"/>
              <w:id w:val="-1016538661"/>
              <w:text w:multiLine="1"/>
            </w:sdtPr>
            <w:sdtEndPr/>
            <w:sdtContent>
              <w:p w:rsidR="00055D25" w:rsidRDefault="00876502" w:rsidP="00CC713C">
                <w:pPr>
                  <w:bidi w:val="0"/>
                  <w:jc w:val="right"/>
                  <w:rPr>
                    <w:rFonts w:ascii="Arial" w:hAnsi="Arial"/>
                    <w:b/>
                    <w:bCs/>
                    <w:noProof w:val="0"/>
                    <w:sz w:val="26"/>
                    <w:szCs w:val="26"/>
                    <w:rtl/>
                  </w:rPr>
                </w:pPr>
                <w:r>
                  <w:rPr>
                    <w:rFonts w:ascii="Arial" w:hAnsi="Arial"/>
                    <w:b/>
                    <w:bCs/>
                    <w:noProof w:val="0"/>
                    <w:sz w:val="26"/>
                    <w:szCs w:val="26"/>
                    <w:rtl/>
                  </w:rPr>
                  <w:t>תובע</w:t>
                </w:r>
                <w:r w:rsidR="000C5598">
                  <w:rPr>
                    <w:rFonts w:ascii="Arial" w:hAnsi="Arial" w:hint="cs"/>
                    <w:b/>
                    <w:bCs/>
                    <w:noProof w:val="0"/>
                    <w:sz w:val="26"/>
                    <w:szCs w:val="26"/>
                    <w:rtl/>
                  </w:rPr>
                  <w:t>ת</w:t>
                </w:r>
              </w:p>
            </w:sdtContent>
          </w:sdt>
        </w:tc>
        <w:tc>
          <w:tcPr>
            <w:tcW w:w="5571" w:type="dxa"/>
          </w:tcPr>
          <w:p w:rsidR="002914D6" w:rsidRDefault="002914D6" w:rsidP="00CC713C">
            <w:pPr>
              <w:rPr>
                <w:rFonts w:ascii="Arial" w:hAnsi="Arial"/>
                <w:b/>
                <w:bCs/>
                <w:noProof w:val="0"/>
                <w:sz w:val="26"/>
                <w:szCs w:val="26"/>
              </w:rPr>
            </w:pPr>
          </w:p>
          <w:p w:rsidR="002914D6" w:rsidRPr="008D49D3" w:rsidRDefault="00FF225C" w:rsidP="008D49D3">
            <w:pPr>
              <w:rPr>
                <w:b/>
                <w:bCs/>
                <w:rtl/>
              </w:rPr>
            </w:pPr>
            <w:sdt>
              <w:sdtPr>
                <w:rPr>
                  <w:b/>
                  <w:bCs/>
                  <w:rtl/>
                </w:rPr>
                <w:alias w:val="1478"/>
                <w:tag w:val="1478"/>
                <w:id w:val="-893967435"/>
                <w:text w:multiLine="1"/>
              </w:sdtPr>
              <w:sdtEndPr/>
              <w:sdtContent>
                <w:r w:rsidR="008D49D3" w:rsidRPr="008D49D3">
                  <w:rPr>
                    <w:rFonts w:hint="cs"/>
                    <w:b/>
                    <w:bCs/>
                    <w:rtl/>
                  </w:rPr>
                  <w:t>פלונית</w:t>
                </w:r>
              </w:sdtContent>
            </w:sdt>
          </w:p>
          <w:p w:rsidR="000C5598" w:rsidRPr="000C5598" w:rsidRDefault="000C5598" w:rsidP="00CC713C">
            <w:pPr>
              <w:rPr>
                <w:noProof w:val="0"/>
                <w:sz w:val="22"/>
                <w:szCs w:val="22"/>
              </w:rPr>
            </w:pPr>
            <w:r>
              <w:rPr>
                <w:rFonts w:hint="cs"/>
                <w:sz w:val="22"/>
                <w:szCs w:val="22"/>
                <w:rtl/>
              </w:rPr>
              <w:t>ע"י ב"כ עו"ד גיתית נחליאל</w:t>
            </w:r>
          </w:p>
        </w:tc>
      </w:tr>
      <w:tr w:rsidR="002914D6">
        <w:trPr>
          <w:jc w:val="center"/>
        </w:trPr>
        <w:tc>
          <w:tcPr>
            <w:tcW w:w="8820" w:type="dxa"/>
            <w:gridSpan w:val="3"/>
          </w:tcPr>
          <w:p w:rsidR="002914D6" w:rsidRDefault="002914D6" w:rsidP="00CC713C">
            <w:pPr>
              <w:rPr>
                <w:rFonts w:ascii="Arial" w:hAnsi="Arial"/>
                <w:b/>
                <w:bCs/>
                <w:noProof w:val="0"/>
                <w:sz w:val="26"/>
                <w:szCs w:val="26"/>
                <w:rtl/>
              </w:rPr>
            </w:pPr>
          </w:p>
          <w:p w:rsidR="002914D6" w:rsidRDefault="00011212" w:rsidP="00CC713C">
            <w:pPr>
              <w:jc w:val="center"/>
              <w:rPr>
                <w:rFonts w:ascii="Arial" w:hAnsi="Arial"/>
                <w:b/>
                <w:bCs/>
                <w:noProof w:val="0"/>
                <w:sz w:val="26"/>
                <w:szCs w:val="26"/>
              </w:rPr>
            </w:pPr>
            <w:r>
              <w:rPr>
                <w:rFonts w:ascii="Arial" w:hAnsi="Arial"/>
                <w:b/>
                <w:bCs/>
                <w:noProof w:val="0"/>
                <w:sz w:val="26"/>
                <w:szCs w:val="26"/>
                <w:rtl/>
              </w:rPr>
              <w:t>נגד</w:t>
            </w:r>
          </w:p>
        </w:tc>
      </w:tr>
      <w:tr w:rsidR="002914D6">
        <w:trPr>
          <w:jc w:val="center"/>
        </w:trPr>
        <w:tc>
          <w:tcPr>
            <w:tcW w:w="3249" w:type="dxa"/>
            <w:gridSpan w:val="2"/>
          </w:tcPr>
          <w:p w:rsidR="002914D6" w:rsidRDefault="002914D6" w:rsidP="00CC713C">
            <w:pPr>
              <w:rPr>
                <w:rFonts w:ascii="Arial" w:hAnsi="Arial"/>
                <w:b/>
                <w:bCs/>
                <w:noProof w:val="0"/>
                <w:sz w:val="26"/>
                <w:szCs w:val="26"/>
                <w:rtl/>
              </w:rPr>
            </w:pPr>
          </w:p>
          <w:p w:rsidR="002914D6" w:rsidRDefault="00FF225C" w:rsidP="00CC713C">
            <w:pPr>
              <w:rPr>
                <w:rFonts w:ascii="Arial" w:hAnsi="Arial"/>
                <w:b/>
                <w:bCs/>
                <w:noProof w:val="0"/>
                <w:sz w:val="26"/>
                <w:szCs w:val="26"/>
              </w:rPr>
            </w:pPr>
            <w:sdt>
              <w:sdtPr>
                <w:rPr>
                  <w:rtl/>
                </w:rPr>
                <w:alias w:val="1184"/>
                <w:tag w:val="1184"/>
                <w:id w:val="-35981914"/>
                <w:text w:multiLine="1"/>
              </w:sdtPr>
              <w:sdtEndPr/>
              <w:sdtContent>
                <w:r w:rsidR="00521467">
                  <w:rPr>
                    <w:rFonts w:ascii="Arial" w:hAnsi="Arial"/>
                    <w:b/>
                    <w:bCs/>
                    <w:noProof w:val="0"/>
                    <w:sz w:val="26"/>
                    <w:szCs w:val="26"/>
                    <w:rtl/>
                  </w:rPr>
                  <w:t>נתבע</w:t>
                </w:r>
              </w:sdtContent>
            </w:sdt>
          </w:p>
        </w:tc>
        <w:tc>
          <w:tcPr>
            <w:tcW w:w="5571" w:type="dxa"/>
          </w:tcPr>
          <w:p w:rsidR="002914D6" w:rsidRDefault="002914D6" w:rsidP="00CC713C">
            <w:pPr>
              <w:rPr>
                <w:rFonts w:ascii="Arial" w:hAnsi="Arial"/>
                <w:b/>
                <w:bCs/>
                <w:noProof w:val="0"/>
                <w:sz w:val="26"/>
                <w:szCs w:val="26"/>
                <w:rtl/>
              </w:rPr>
            </w:pPr>
          </w:p>
          <w:p w:rsidR="002914D6" w:rsidRPr="008D49D3" w:rsidRDefault="00FF225C" w:rsidP="008D49D3">
            <w:pPr>
              <w:rPr>
                <w:b/>
                <w:bCs/>
                <w:rtl/>
              </w:rPr>
            </w:pPr>
            <w:sdt>
              <w:sdtPr>
                <w:rPr>
                  <w:b/>
                  <w:bCs/>
                  <w:rtl/>
                </w:rPr>
                <w:alias w:val="1486"/>
                <w:tag w:val="1486"/>
                <w:id w:val="-734459171"/>
                <w:text w:multiLine="1"/>
              </w:sdtPr>
              <w:sdtEndPr/>
              <w:sdtContent>
                <w:r w:rsidR="008D49D3" w:rsidRPr="008D49D3">
                  <w:rPr>
                    <w:rFonts w:hint="cs"/>
                    <w:b/>
                    <w:bCs/>
                    <w:rtl/>
                  </w:rPr>
                  <w:t>אלמוני</w:t>
                </w:r>
              </w:sdtContent>
            </w:sdt>
          </w:p>
          <w:p w:rsidR="000C5598" w:rsidRPr="000C5598" w:rsidRDefault="000C5598" w:rsidP="00CC713C">
            <w:pPr>
              <w:rPr>
                <w:noProof w:val="0"/>
                <w:sz w:val="22"/>
                <w:szCs w:val="22"/>
                <w:rtl/>
              </w:rPr>
            </w:pPr>
            <w:r>
              <w:rPr>
                <w:rFonts w:hint="cs"/>
                <w:sz w:val="22"/>
                <w:szCs w:val="22"/>
                <w:rtl/>
              </w:rPr>
              <w:t>ע"י ב"כ עו"ד משה וולפוס</w:t>
            </w:r>
          </w:p>
        </w:tc>
      </w:tr>
      <w:tr w:rsidR="00F03998" w:rsidTr="00260701">
        <w:trPr>
          <w:jc w:val="center"/>
        </w:trPr>
        <w:tc>
          <w:tcPr>
            <w:tcW w:w="8820" w:type="dxa"/>
            <w:gridSpan w:val="3"/>
          </w:tcPr>
          <w:p w:rsidR="00EE2EC8" w:rsidRDefault="00EE2EC8" w:rsidP="00CC713C">
            <w:pPr>
              <w:rPr>
                <w:rFonts w:ascii="Arial" w:hAnsi="Arial"/>
                <w:b/>
                <w:bCs/>
                <w:noProof w:val="0"/>
                <w:sz w:val="26"/>
                <w:szCs w:val="26"/>
                <w:rtl/>
              </w:rPr>
            </w:pPr>
          </w:p>
        </w:tc>
      </w:tr>
      <w:tr w:rsidR="00F03998">
        <w:trPr>
          <w:jc w:val="center"/>
        </w:trPr>
        <w:tc>
          <w:tcPr>
            <w:tcW w:w="8820" w:type="dxa"/>
            <w:gridSpan w:val="3"/>
          </w:tcPr>
          <w:p w:rsidR="00F03998" w:rsidRDefault="00F03998" w:rsidP="00CC713C">
            <w:pPr>
              <w:bidi w:val="0"/>
              <w:spacing w:line="360" w:lineRule="auto"/>
              <w:jc w:val="center"/>
              <w:rPr>
                <w:rFonts w:ascii="Arial" w:hAnsi="Arial"/>
                <w:b/>
                <w:bCs/>
                <w:noProof w:val="0"/>
                <w:sz w:val="28"/>
                <w:szCs w:val="28"/>
                <w:u w:val="single"/>
              </w:rPr>
            </w:pPr>
            <w:r>
              <w:rPr>
                <w:rFonts w:ascii="Arial" w:hAnsi="Arial"/>
                <w:b/>
                <w:bCs/>
                <w:noProof w:val="0"/>
                <w:sz w:val="28"/>
                <w:szCs w:val="28"/>
                <w:u w:val="single"/>
                <w:rtl/>
              </w:rPr>
              <w:t>פסק דין</w:t>
            </w:r>
          </w:p>
          <w:p w:rsidR="00EE2EC8" w:rsidRDefault="00EE2EC8" w:rsidP="00CC713C">
            <w:pPr>
              <w:spacing w:line="360" w:lineRule="auto"/>
              <w:rPr>
                <w:rFonts w:ascii="Arial" w:hAnsi="Arial"/>
                <w:b/>
                <w:bCs/>
                <w:noProof w:val="0"/>
                <w:sz w:val="28"/>
                <w:szCs w:val="28"/>
                <w:u w:val="single"/>
                <w:rtl/>
              </w:rPr>
            </w:pPr>
          </w:p>
        </w:tc>
      </w:tr>
    </w:tbl>
    <w:p w:rsidR="002914D6" w:rsidRDefault="000C5598" w:rsidP="00CC713C">
      <w:pPr>
        <w:pStyle w:val="ad"/>
        <w:numPr>
          <w:ilvl w:val="0"/>
          <w:numId w:val="1"/>
        </w:numPr>
        <w:spacing w:line="360" w:lineRule="auto"/>
        <w:jc w:val="both"/>
        <w:rPr>
          <w:rFonts w:ascii="Arial" w:hAnsi="Arial"/>
          <w:noProof w:val="0"/>
        </w:rPr>
      </w:pPr>
      <w:r w:rsidRPr="000C5598">
        <w:rPr>
          <w:rFonts w:ascii="Arial" w:hAnsi="Arial" w:hint="cs"/>
          <w:noProof w:val="0"/>
          <w:rtl/>
        </w:rPr>
        <w:t>המדובר בתביעה</w:t>
      </w:r>
      <w:r>
        <w:rPr>
          <w:rFonts w:ascii="Arial" w:hAnsi="Arial" w:hint="cs"/>
          <w:noProof w:val="0"/>
          <w:rtl/>
        </w:rPr>
        <w:t xml:space="preserve"> לחלוקת רכוש שהגישה התובעת ביום 27.12.20 במסגרתה ביקשה להורות שכל הנכסים שנצברו על ידי הצדדים ממועד נישואיהם, ביום 24.8.71, ועד ליום 18.4.19 יתחלקו ביניהם באופן שווה.</w:t>
      </w:r>
    </w:p>
    <w:p w:rsidR="000C5598" w:rsidRDefault="000C5598" w:rsidP="00924B62">
      <w:pPr>
        <w:pStyle w:val="ad"/>
        <w:spacing w:line="360" w:lineRule="auto"/>
        <w:jc w:val="both"/>
        <w:rPr>
          <w:rFonts w:ascii="Arial" w:hAnsi="Arial"/>
          <w:noProof w:val="0"/>
        </w:rPr>
      </w:pPr>
      <w:r>
        <w:rPr>
          <w:rFonts w:ascii="Arial" w:hAnsi="Arial" w:hint="cs"/>
          <w:noProof w:val="0"/>
          <w:rtl/>
        </w:rPr>
        <w:t xml:space="preserve">הנתבע טען </w:t>
      </w:r>
      <w:r w:rsidR="00334140">
        <w:rPr>
          <w:rFonts w:ascii="Arial" w:hAnsi="Arial" w:hint="cs"/>
          <w:noProof w:val="0"/>
          <w:rtl/>
        </w:rPr>
        <w:t xml:space="preserve">בין היתר </w:t>
      </w:r>
      <w:r>
        <w:rPr>
          <w:rFonts w:ascii="Arial" w:hAnsi="Arial" w:hint="cs"/>
          <w:noProof w:val="0"/>
          <w:rtl/>
        </w:rPr>
        <w:t>ש</w:t>
      </w:r>
      <w:r w:rsidR="000A72D8">
        <w:rPr>
          <w:rFonts w:ascii="Arial" w:hAnsi="Arial" w:hint="cs"/>
          <w:noProof w:val="0"/>
          <w:rtl/>
        </w:rPr>
        <w:t xml:space="preserve">על אף שהצדדים נפרדו בחודש 4/2019 </w:t>
      </w:r>
      <w:r>
        <w:rPr>
          <w:rFonts w:ascii="Arial" w:hAnsi="Arial" w:hint="cs"/>
          <w:noProof w:val="0"/>
          <w:rtl/>
        </w:rPr>
        <w:t>הקרע ביחסי</w:t>
      </w:r>
      <w:r w:rsidR="000A72D8">
        <w:rPr>
          <w:rFonts w:ascii="Arial" w:hAnsi="Arial" w:hint="cs"/>
          <w:noProof w:val="0"/>
          <w:rtl/>
        </w:rPr>
        <w:t>ה</w:t>
      </w:r>
      <w:r>
        <w:rPr>
          <w:rFonts w:ascii="Arial" w:hAnsi="Arial" w:hint="cs"/>
          <w:noProof w:val="0"/>
          <w:rtl/>
        </w:rPr>
        <w:t>ם התרחש בחודש 1/</w:t>
      </w:r>
      <w:r w:rsidR="00A4321D">
        <w:rPr>
          <w:rFonts w:ascii="Arial" w:hAnsi="Arial" w:hint="cs"/>
          <w:noProof w:val="0"/>
          <w:rtl/>
        </w:rPr>
        <w:t>2014</w:t>
      </w:r>
      <w:r w:rsidR="000A72D8">
        <w:rPr>
          <w:rFonts w:ascii="Arial" w:hAnsi="Arial" w:hint="cs"/>
          <w:noProof w:val="0"/>
          <w:rtl/>
        </w:rPr>
        <w:t>,</w:t>
      </w:r>
      <w:r w:rsidR="00A4321D">
        <w:rPr>
          <w:rFonts w:ascii="Arial" w:hAnsi="Arial" w:hint="cs"/>
          <w:noProof w:val="0"/>
          <w:rtl/>
        </w:rPr>
        <w:t xml:space="preserve"> אז כבר ח</w:t>
      </w:r>
      <w:r w:rsidR="000A72D8">
        <w:rPr>
          <w:rFonts w:ascii="Arial" w:hAnsi="Arial" w:hint="cs"/>
          <w:noProof w:val="0"/>
          <w:rtl/>
        </w:rPr>
        <w:t xml:space="preserve">ילקו </w:t>
      </w:r>
      <w:r w:rsidR="00334140">
        <w:rPr>
          <w:rFonts w:ascii="Arial" w:hAnsi="Arial" w:hint="cs"/>
          <w:noProof w:val="0"/>
          <w:rtl/>
        </w:rPr>
        <w:t>כספים</w:t>
      </w:r>
      <w:r w:rsidR="000A72D8">
        <w:rPr>
          <w:rFonts w:ascii="Arial" w:hAnsi="Arial" w:hint="cs"/>
          <w:noProof w:val="0"/>
          <w:rtl/>
        </w:rPr>
        <w:t xml:space="preserve"> </w:t>
      </w:r>
      <w:r w:rsidR="0024367C">
        <w:rPr>
          <w:rFonts w:ascii="Arial" w:hAnsi="Arial" w:hint="cs"/>
          <w:noProof w:val="0"/>
          <w:rtl/>
        </w:rPr>
        <w:t>ונפסק השיתוף ביניהם.</w:t>
      </w:r>
    </w:p>
    <w:p w:rsidR="00FD381D" w:rsidRPr="000A72D8" w:rsidRDefault="00FD381D" w:rsidP="00CC713C">
      <w:pPr>
        <w:pStyle w:val="ad"/>
        <w:spacing w:line="360" w:lineRule="auto"/>
        <w:rPr>
          <w:rFonts w:ascii="Arial" w:hAnsi="Arial"/>
          <w:noProof w:val="0"/>
          <w:rtl/>
        </w:rPr>
      </w:pPr>
    </w:p>
    <w:p w:rsidR="00A4321D" w:rsidRDefault="00A4321D" w:rsidP="00CC713C">
      <w:pPr>
        <w:pStyle w:val="ad"/>
        <w:numPr>
          <w:ilvl w:val="0"/>
          <w:numId w:val="1"/>
        </w:numPr>
        <w:spacing w:line="360" w:lineRule="auto"/>
        <w:jc w:val="both"/>
        <w:rPr>
          <w:rFonts w:ascii="Arial" w:hAnsi="Arial"/>
          <w:noProof w:val="0"/>
        </w:rPr>
      </w:pPr>
      <w:r>
        <w:rPr>
          <w:rFonts w:ascii="Arial" w:hAnsi="Arial" w:hint="cs"/>
          <w:noProof w:val="0"/>
          <w:rtl/>
        </w:rPr>
        <w:t>בהחלטה מיום 25.5.21 אושרה הסכמה דיונית אליה הגיעו הצדדים ולפיה תוכרע בשלב ראשון סוגיית מועד הפסקת השיתוף (מועד הקרע), לאור השפעתה על היקף המחלוקת ביניהם בין היתר בנושא הבעלות בזכיות בנכסים שנרכשו לאחר 30.1.14, וכן תוכרע סוגיית דמי השימוש הראויים בבית המשותף.</w:t>
      </w:r>
    </w:p>
    <w:p w:rsidR="00FD381D" w:rsidRPr="00FD381D" w:rsidRDefault="00FD381D" w:rsidP="00CC713C">
      <w:pPr>
        <w:pStyle w:val="ad"/>
        <w:spacing w:line="360" w:lineRule="auto"/>
        <w:rPr>
          <w:rFonts w:ascii="Arial" w:hAnsi="Arial"/>
          <w:noProof w:val="0"/>
          <w:rtl/>
        </w:rPr>
      </w:pPr>
    </w:p>
    <w:p w:rsidR="00EE2EC8" w:rsidRDefault="002B2726" w:rsidP="00CC713C">
      <w:pPr>
        <w:numPr>
          <w:ilvl w:val="0"/>
          <w:numId w:val="1"/>
        </w:numPr>
        <w:spacing w:line="360" w:lineRule="auto"/>
        <w:contextualSpacing/>
        <w:jc w:val="both"/>
      </w:pPr>
      <w:r>
        <w:rPr>
          <w:rFonts w:ascii="Arial" w:hAnsi="Arial" w:hint="cs"/>
          <w:noProof w:val="0"/>
          <w:rtl/>
        </w:rPr>
        <w:t>בהחלטה מ</w:t>
      </w:r>
      <w:r w:rsidR="00A4321D">
        <w:rPr>
          <w:rFonts w:ascii="Arial" w:hAnsi="Arial" w:hint="cs"/>
          <w:noProof w:val="0"/>
          <w:rtl/>
        </w:rPr>
        <w:t>יום 7.3.22</w:t>
      </w:r>
      <w:r>
        <w:rPr>
          <w:rFonts w:ascii="Arial" w:hAnsi="Arial" w:hint="cs"/>
          <w:noProof w:val="0"/>
          <w:rtl/>
        </w:rPr>
        <w:t xml:space="preserve"> התקבלה טענת הנתבע ביחס למועד הפסקת השיתוף ומועד הקרע נקבע ליום 30.1.14</w:t>
      </w:r>
      <w:r w:rsidR="00EE2EC8">
        <w:rPr>
          <w:rFonts w:ascii="Arial" w:hAnsi="Arial" w:hint="cs"/>
          <w:noProof w:val="0"/>
          <w:rtl/>
        </w:rPr>
        <w:t xml:space="preserve"> (ולהלן: "</w:t>
      </w:r>
      <w:r w:rsidR="00EE2EC8" w:rsidRPr="00EE2EC8">
        <w:rPr>
          <w:rFonts w:ascii="Arial" w:hAnsi="Arial" w:hint="cs"/>
          <w:b/>
          <w:bCs/>
          <w:noProof w:val="0"/>
          <w:rtl/>
        </w:rPr>
        <w:t>ההחלטה</w:t>
      </w:r>
      <w:r w:rsidR="00EE2EC8">
        <w:rPr>
          <w:rFonts w:ascii="Arial" w:hAnsi="Arial" w:hint="cs"/>
          <w:noProof w:val="0"/>
          <w:rtl/>
        </w:rPr>
        <w:t>")</w:t>
      </w:r>
      <w:r>
        <w:rPr>
          <w:rFonts w:ascii="Arial" w:hAnsi="Arial" w:hint="cs"/>
          <w:noProof w:val="0"/>
          <w:rtl/>
        </w:rPr>
        <w:t>.</w:t>
      </w:r>
      <w:r w:rsidR="00EE2EC8">
        <w:rPr>
          <w:rFonts w:ascii="Arial" w:hAnsi="Arial" w:hint="cs"/>
          <w:noProof w:val="0"/>
          <w:rtl/>
        </w:rPr>
        <w:t xml:space="preserve"> </w:t>
      </w:r>
      <w:r w:rsidR="00EE2EC8">
        <w:rPr>
          <w:rFonts w:hint="cs"/>
          <w:rtl/>
        </w:rPr>
        <w:t>בהחלטה נקבע כממצא עובדתי שביום 30.1.14 חילקו הצדדים את יתרת הזכות בחשבון המשותף בבנק המזרחי באופן שווה ביניהם (ולהלן: "</w:t>
      </w:r>
      <w:r w:rsidR="00EE2EC8" w:rsidRPr="00EE2EC8">
        <w:rPr>
          <w:rFonts w:hint="cs"/>
          <w:b/>
          <w:bCs/>
          <w:rtl/>
        </w:rPr>
        <w:t>החשבון המשותף</w:t>
      </w:r>
      <w:r w:rsidR="00EE2EC8">
        <w:rPr>
          <w:rFonts w:hint="cs"/>
          <w:rtl/>
        </w:rPr>
        <w:t>"), וכל אחד מהם קיבל סך של 930,000 ₪. כן נקבע שעל אף שהחשבון נותר רשום גם על שמו של הנתבע החל מאותו יום עשתה בו התובעת שימוש בלעדי והוא חדל ל</w:t>
      </w:r>
      <w:r w:rsidR="00334140">
        <w:rPr>
          <w:rFonts w:hint="cs"/>
          <w:rtl/>
        </w:rPr>
        <w:t>מעשה ל</w:t>
      </w:r>
      <w:r w:rsidR="00EE2EC8">
        <w:rPr>
          <w:rFonts w:hint="cs"/>
          <w:rtl/>
        </w:rPr>
        <w:t>הוות חשבון משותף.</w:t>
      </w:r>
    </w:p>
    <w:p w:rsidR="00FD381D" w:rsidRPr="0024367C" w:rsidRDefault="00FD381D" w:rsidP="00CC713C">
      <w:pPr>
        <w:pStyle w:val="ad"/>
        <w:spacing w:line="360" w:lineRule="auto"/>
        <w:rPr>
          <w:rFonts w:ascii="Arial" w:hAnsi="Arial"/>
          <w:noProof w:val="0"/>
          <w:rtl/>
        </w:rPr>
      </w:pPr>
    </w:p>
    <w:p w:rsidR="002B2726" w:rsidRDefault="0024367C" w:rsidP="00CC713C">
      <w:pPr>
        <w:pStyle w:val="ad"/>
        <w:numPr>
          <w:ilvl w:val="0"/>
          <w:numId w:val="1"/>
        </w:numPr>
        <w:spacing w:line="360" w:lineRule="auto"/>
        <w:jc w:val="both"/>
        <w:rPr>
          <w:rFonts w:ascii="Arial" w:hAnsi="Arial"/>
          <w:noProof w:val="0"/>
        </w:rPr>
      </w:pPr>
      <w:r>
        <w:rPr>
          <w:rFonts w:ascii="Arial" w:hAnsi="Arial" w:hint="cs"/>
          <w:noProof w:val="0"/>
          <w:rtl/>
        </w:rPr>
        <w:t xml:space="preserve">לאחר שעלה בין הצדדים לסיים בהסכמה את חלוקת הזכויות הסוציאליות ופירוק השיתוף בבית הם פירטו </w:t>
      </w:r>
      <w:r w:rsidR="00656CAB">
        <w:rPr>
          <w:rFonts w:ascii="Arial" w:hAnsi="Arial" w:hint="cs"/>
          <w:noProof w:val="0"/>
          <w:rtl/>
        </w:rPr>
        <w:t>ביום 16.1.24 את הסוגיות</w:t>
      </w:r>
      <w:r w:rsidR="00C755AF">
        <w:rPr>
          <w:rFonts w:ascii="Arial" w:hAnsi="Arial" w:hint="cs"/>
          <w:noProof w:val="0"/>
          <w:rtl/>
        </w:rPr>
        <w:t xml:space="preserve"> שנותרו במחלוקת</w:t>
      </w:r>
      <w:r w:rsidR="00656CAB">
        <w:rPr>
          <w:rFonts w:ascii="Arial" w:hAnsi="Arial" w:hint="cs"/>
          <w:noProof w:val="0"/>
          <w:rtl/>
        </w:rPr>
        <w:t xml:space="preserve"> </w:t>
      </w:r>
      <w:r>
        <w:rPr>
          <w:rFonts w:ascii="Arial" w:hAnsi="Arial" w:hint="cs"/>
          <w:noProof w:val="0"/>
          <w:rtl/>
        </w:rPr>
        <w:t>בהן נדרשת</w:t>
      </w:r>
      <w:r w:rsidR="00656CAB">
        <w:rPr>
          <w:rFonts w:ascii="Arial" w:hAnsi="Arial" w:hint="cs"/>
          <w:noProof w:val="0"/>
          <w:rtl/>
        </w:rPr>
        <w:t xml:space="preserve"> הכרעה, כדלקמן:</w:t>
      </w:r>
    </w:p>
    <w:p w:rsidR="00656CAB" w:rsidRDefault="00656CAB" w:rsidP="00CC713C">
      <w:pPr>
        <w:pStyle w:val="ad"/>
        <w:numPr>
          <w:ilvl w:val="0"/>
          <w:numId w:val="2"/>
        </w:numPr>
        <w:spacing w:line="360" w:lineRule="auto"/>
        <w:jc w:val="both"/>
        <w:rPr>
          <w:rFonts w:ascii="Arial" w:hAnsi="Arial"/>
          <w:noProof w:val="0"/>
        </w:rPr>
      </w:pPr>
      <w:r>
        <w:rPr>
          <w:rFonts w:ascii="Arial" w:hAnsi="Arial" w:hint="cs"/>
          <w:noProof w:val="0"/>
          <w:rtl/>
        </w:rPr>
        <w:t>זכאות התובעת להשבת כספים שקיבלה בירושה במהלך תקופת הנישואין.</w:t>
      </w:r>
    </w:p>
    <w:p w:rsidR="00656CAB" w:rsidRDefault="00656CAB" w:rsidP="00CC713C">
      <w:pPr>
        <w:pStyle w:val="ad"/>
        <w:numPr>
          <w:ilvl w:val="0"/>
          <w:numId w:val="2"/>
        </w:numPr>
        <w:spacing w:line="360" w:lineRule="auto"/>
        <w:jc w:val="both"/>
        <w:rPr>
          <w:rFonts w:ascii="Arial" w:hAnsi="Arial"/>
          <w:noProof w:val="0"/>
        </w:rPr>
      </w:pPr>
      <w:r>
        <w:rPr>
          <w:rFonts w:ascii="Arial" w:hAnsi="Arial" w:hint="cs"/>
          <w:noProof w:val="0"/>
          <w:rtl/>
        </w:rPr>
        <w:t>משיכות כספים מהחשבון המשותף טרם מועד הקרע.</w:t>
      </w:r>
    </w:p>
    <w:p w:rsidR="00656CAB" w:rsidRDefault="00656CAB" w:rsidP="008D49D3">
      <w:pPr>
        <w:pStyle w:val="ad"/>
        <w:numPr>
          <w:ilvl w:val="0"/>
          <w:numId w:val="2"/>
        </w:numPr>
        <w:spacing w:line="360" w:lineRule="auto"/>
        <w:jc w:val="both"/>
        <w:rPr>
          <w:rFonts w:ascii="Arial" w:hAnsi="Arial"/>
          <w:noProof w:val="0"/>
        </w:rPr>
      </w:pPr>
      <w:r>
        <w:rPr>
          <w:rFonts w:ascii="Arial" w:hAnsi="Arial" w:hint="cs"/>
          <w:noProof w:val="0"/>
          <w:rtl/>
        </w:rPr>
        <w:t xml:space="preserve">חלוקת תמורת מכירת </w:t>
      </w:r>
      <w:r w:rsidR="00334140">
        <w:rPr>
          <w:rFonts w:ascii="Arial" w:hAnsi="Arial" w:hint="cs"/>
          <w:noProof w:val="0"/>
          <w:rtl/>
        </w:rPr>
        <w:t xml:space="preserve">הנכס </w:t>
      </w:r>
      <w:r>
        <w:rPr>
          <w:rFonts w:ascii="Arial" w:hAnsi="Arial" w:hint="cs"/>
          <w:noProof w:val="0"/>
          <w:rtl/>
        </w:rPr>
        <w:t xml:space="preserve">ברח' </w:t>
      </w:r>
      <w:r w:rsidR="008D49D3">
        <w:rPr>
          <w:rFonts w:ascii="Arial" w:hAnsi="Arial" w:hint="cs"/>
          <w:noProof w:val="0"/>
        </w:rPr>
        <w:t>X</w:t>
      </w:r>
      <w:r>
        <w:rPr>
          <w:rFonts w:ascii="Arial" w:hAnsi="Arial" w:hint="cs"/>
          <w:noProof w:val="0"/>
          <w:rtl/>
        </w:rPr>
        <w:t xml:space="preserve"> ודמי השכירות</w:t>
      </w:r>
      <w:r w:rsidR="00334140">
        <w:rPr>
          <w:rFonts w:ascii="Arial" w:hAnsi="Arial" w:hint="cs"/>
          <w:noProof w:val="0"/>
          <w:rtl/>
        </w:rPr>
        <w:t xml:space="preserve"> שהתקבלו</w:t>
      </w:r>
      <w:r>
        <w:rPr>
          <w:rFonts w:ascii="Arial" w:hAnsi="Arial" w:hint="cs"/>
          <w:noProof w:val="0"/>
          <w:rtl/>
        </w:rPr>
        <w:t xml:space="preserve"> ממועד הקרע ועד מועד המכירה.</w:t>
      </w:r>
    </w:p>
    <w:p w:rsidR="00656CAB" w:rsidRPr="000C5598" w:rsidRDefault="00656CAB" w:rsidP="00CC713C">
      <w:pPr>
        <w:pStyle w:val="ad"/>
        <w:numPr>
          <w:ilvl w:val="0"/>
          <w:numId w:val="1"/>
        </w:numPr>
        <w:spacing w:line="360" w:lineRule="auto"/>
        <w:jc w:val="both"/>
        <w:rPr>
          <w:rFonts w:ascii="Arial" w:hAnsi="Arial"/>
          <w:noProof w:val="0"/>
          <w:rtl/>
        </w:rPr>
      </w:pPr>
      <w:r>
        <w:rPr>
          <w:rFonts w:ascii="Arial" w:hAnsi="Arial" w:hint="cs"/>
          <w:noProof w:val="0"/>
          <w:rtl/>
        </w:rPr>
        <w:lastRenderedPageBreak/>
        <w:t>ביום 27.3.24 התקיים דיון הוכחות בסוגיות האמורות לאחריו עשה בית המשפט ניסיון נוסף להביא</w:t>
      </w:r>
      <w:r w:rsidR="00E57F18">
        <w:rPr>
          <w:rFonts w:ascii="Arial" w:hAnsi="Arial" w:hint="cs"/>
          <w:noProof w:val="0"/>
          <w:rtl/>
        </w:rPr>
        <w:t xml:space="preserve"> את הצדדים</w:t>
      </w:r>
      <w:r>
        <w:rPr>
          <w:rFonts w:ascii="Arial" w:hAnsi="Arial" w:hint="cs"/>
          <w:noProof w:val="0"/>
          <w:rtl/>
        </w:rPr>
        <w:t xml:space="preserve"> להסכמה</w:t>
      </w:r>
      <w:r w:rsidR="00D63F22">
        <w:rPr>
          <w:rFonts w:ascii="Arial" w:hAnsi="Arial" w:hint="cs"/>
          <w:noProof w:val="0"/>
          <w:rtl/>
        </w:rPr>
        <w:t xml:space="preserve">, אך בסופו של דבר הסתבר שאף </w:t>
      </w:r>
      <w:r w:rsidR="0024367C">
        <w:rPr>
          <w:rFonts w:ascii="Arial" w:hAnsi="Arial" w:hint="cs"/>
          <w:noProof w:val="0"/>
          <w:rtl/>
        </w:rPr>
        <w:t>ניסיון זה</w:t>
      </w:r>
      <w:r w:rsidR="00D63F22">
        <w:rPr>
          <w:rFonts w:ascii="Arial" w:hAnsi="Arial" w:hint="cs"/>
          <w:noProof w:val="0"/>
          <w:rtl/>
        </w:rPr>
        <w:t xml:space="preserve"> לא נשא פרי. הצדדים סיכמו את טענותיהם בכתב ולא נותר אלא להכריע בסוגיות שנותרו במחלוקת ושפורטו לעיל.</w:t>
      </w:r>
    </w:p>
    <w:p w:rsidR="000C5598" w:rsidRDefault="000C5598" w:rsidP="00CC713C">
      <w:pPr>
        <w:spacing w:line="360" w:lineRule="auto"/>
        <w:jc w:val="both"/>
        <w:rPr>
          <w:rFonts w:ascii="Arial" w:hAnsi="Arial"/>
          <w:noProof w:val="0"/>
          <w:rtl/>
        </w:rPr>
      </w:pPr>
    </w:p>
    <w:p w:rsidR="00D63F22" w:rsidRDefault="00D63F22" w:rsidP="00CC713C">
      <w:pPr>
        <w:spacing w:line="360" w:lineRule="auto"/>
        <w:jc w:val="both"/>
        <w:rPr>
          <w:rFonts w:ascii="Arial" w:hAnsi="Arial"/>
          <w:b/>
          <w:bCs/>
          <w:noProof w:val="0"/>
          <w:u w:val="single"/>
          <w:rtl/>
        </w:rPr>
      </w:pPr>
      <w:r w:rsidRPr="00D63F22">
        <w:rPr>
          <w:rFonts w:ascii="Arial" w:hAnsi="Arial" w:hint="cs"/>
          <w:b/>
          <w:bCs/>
          <w:noProof w:val="0"/>
          <w:u w:val="single"/>
          <w:rtl/>
        </w:rPr>
        <w:t>כספי ירושה</w:t>
      </w:r>
    </w:p>
    <w:p w:rsidR="00EE2EC8" w:rsidRDefault="00C755AF" w:rsidP="00CC713C">
      <w:pPr>
        <w:pStyle w:val="ad"/>
        <w:numPr>
          <w:ilvl w:val="0"/>
          <w:numId w:val="1"/>
        </w:numPr>
        <w:spacing w:line="360" w:lineRule="auto"/>
        <w:jc w:val="both"/>
        <w:rPr>
          <w:rFonts w:ascii="Arial" w:hAnsi="Arial"/>
          <w:noProof w:val="0"/>
        </w:rPr>
      </w:pPr>
      <w:r>
        <w:rPr>
          <w:rFonts w:ascii="Arial" w:hAnsi="Arial" w:hint="cs"/>
          <w:noProof w:val="0"/>
          <w:rtl/>
        </w:rPr>
        <w:t>אין חולק</w:t>
      </w:r>
      <w:r w:rsidR="000052B2">
        <w:rPr>
          <w:rFonts w:ascii="Arial" w:hAnsi="Arial" w:hint="cs"/>
          <w:noProof w:val="0"/>
          <w:rtl/>
        </w:rPr>
        <w:t xml:space="preserve"> </w:t>
      </w:r>
      <w:r>
        <w:rPr>
          <w:rFonts w:ascii="Arial" w:hAnsi="Arial" w:hint="cs"/>
          <w:noProof w:val="0"/>
          <w:rtl/>
        </w:rPr>
        <w:t>ש</w:t>
      </w:r>
      <w:r w:rsidR="000052B2">
        <w:rPr>
          <w:rFonts w:ascii="Arial" w:hAnsi="Arial" w:hint="cs"/>
          <w:noProof w:val="0"/>
          <w:rtl/>
        </w:rPr>
        <w:t>בחודשים</w:t>
      </w:r>
      <w:r w:rsidR="004F0632">
        <w:rPr>
          <w:rFonts w:ascii="Arial" w:hAnsi="Arial" w:hint="cs"/>
          <w:noProof w:val="0"/>
          <w:rtl/>
        </w:rPr>
        <w:t xml:space="preserve"> 6-10/20</w:t>
      </w:r>
      <w:r w:rsidR="00A8744E">
        <w:rPr>
          <w:rFonts w:ascii="Arial" w:hAnsi="Arial" w:hint="cs"/>
          <w:noProof w:val="0"/>
          <w:rtl/>
        </w:rPr>
        <w:t>1</w:t>
      </w:r>
      <w:r w:rsidR="004F0632">
        <w:rPr>
          <w:rFonts w:ascii="Arial" w:hAnsi="Arial" w:hint="cs"/>
          <w:noProof w:val="0"/>
          <w:rtl/>
        </w:rPr>
        <w:t xml:space="preserve">0, </w:t>
      </w:r>
      <w:r w:rsidR="00EE2EC8">
        <w:rPr>
          <w:rFonts w:ascii="Arial" w:hAnsi="Arial" w:hint="cs"/>
          <w:noProof w:val="0"/>
          <w:rtl/>
        </w:rPr>
        <w:t xml:space="preserve">שלוש וחצי שנים בקירוב </w:t>
      </w:r>
      <w:r w:rsidR="004F0632">
        <w:rPr>
          <w:rFonts w:ascii="Arial" w:hAnsi="Arial" w:hint="cs"/>
          <w:noProof w:val="0"/>
          <w:rtl/>
        </w:rPr>
        <w:t xml:space="preserve">עובר למועד הקרע, </w:t>
      </w:r>
      <w:r w:rsidR="00E57F18">
        <w:rPr>
          <w:rFonts w:ascii="Arial" w:hAnsi="Arial" w:hint="cs"/>
          <w:noProof w:val="0"/>
          <w:rtl/>
        </w:rPr>
        <w:t>ה</w:t>
      </w:r>
      <w:r w:rsidR="004F0632">
        <w:rPr>
          <w:rFonts w:ascii="Arial" w:hAnsi="Arial" w:hint="cs"/>
          <w:noProof w:val="0"/>
          <w:rtl/>
        </w:rPr>
        <w:t xml:space="preserve">פקידה </w:t>
      </w:r>
      <w:r>
        <w:rPr>
          <w:rFonts w:ascii="Arial" w:hAnsi="Arial" w:hint="cs"/>
          <w:noProof w:val="0"/>
          <w:rtl/>
        </w:rPr>
        <w:t>התובעת ל</w:t>
      </w:r>
      <w:r w:rsidR="004F0632">
        <w:rPr>
          <w:rFonts w:ascii="Arial" w:hAnsi="Arial" w:hint="cs"/>
          <w:noProof w:val="0"/>
          <w:rtl/>
        </w:rPr>
        <w:t xml:space="preserve">חשבון הבנק המשותף סך </w:t>
      </w:r>
      <w:r w:rsidR="00E57F18">
        <w:rPr>
          <w:rFonts w:ascii="Arial" w:hAnsi="Arial" w:hint="cs"/>
          <w:noProof w:val="0"/>
          <w:rtl/>
        </w:rPr>
        <w:t xml:space="preserve">מצטבר </w:t>
      </w:r>
      <w:r w:rsidR="004F0632">
        <w:rPr>
          <w:rFonts w:ascii="Arial" w:hAnsi="Arial" w:hint="cs"/>
          <w:noProof w:val="0"/>
          <w:rtl/>
        </w:rPr>
        <w:t xml:space="preserve">של 426,656 ₪ </w:t>
      </w:r>
      <w:r w:rsidR="0024367C">
        <w:rPr>
          <w:rFonts w:ascii="Arial" w:hAnsi="Arial" w:hint="cs"/>
          <w:noProof w:val="0"/>
          <w:rtl/>
        </w:rPr>
        <w:t>שמקורם בירושת עיזבון אביה המנוח.</w:t>
      </w:r>
      <w:r w:rsidR="00F36D4A">
        <w:rPr>
          <w:rFonts w:ascii="Arial" w:hAnsi="Arial" w:hint="cs"/>
          <w:noProof w:val="0"/>
          <w:rtl/>
        </w:rPr>
        <w:t xml:space="preserve"> </w:t>
      </w:r>
    </w:p>
    <w:p w:rsidR="00F36D4A" w:rsidRPr="00C755AF" w:rsidRDefault="00F36D4A" w:rsidP="00CC713C">
      <w:pPr>
        <w:pStyle w:val="ad"/>
        <w:spacing w:line="360" w:lineRule="auto"/>
        <w:jc w:val="both"/>
        <w:rPr>
          <w:rFonts w:ascii="Arial" w:hAnsi="Arial"/>
          <w:noProof w:val="0"/>
        </w:rPr>
      </w:pPr>
    </w:p>
    <w:p w:rsidR="000C5598" w:rsidRDefault="00D63F22" w:rsidP="00CC713C">
      <w:pPr>
        <w:pStyle w:val="ad"/>
        <w:numPr>
          <w:ilvl w:val="0"/>
          <w:numId w:val="1"/>
        </w:numPr>
        <w:spacing w:line="360" w:lineRule="auto"/>
        <w:jc w:val="both"/>
        <w:rPr>
          <w:rFonts w:ascii="Arial" w:hAnsi="Arial"/>
          <w:noProof w:val="0"/>
        </w:rPr>
      </w:pPr>
      <w:r>
        <w:rPr>
          <w:rFonts w:ascii="Arial" w:hAnsi="Arial" w:hint="cs"/>
          <w:noProof w:val="0"/>
          <w:rtl/>
        </w:rPr>
        <w:t>לטענת התובעת</w:t>
      </w:r>
      <w:r w:rsidR="004F0632">
        <w:rPr>
          <w:rFonts w:ascii="Arial" w:hAnsi="Arial" w:hint="cs"/>
          <w:noProof w:val="0"/>
          <w:rtl/>
        </w:rPr>
        <w:t xml:space="preserve"> בהעדר חשבון בנק נוסף הופקדו הכספים על ידיה לחשבון המשותף ו"לא יכולה להיות מחלוקת שהתובעת לא רצתה לשתף את הנתבע בכספי הירושה" (סעיף 37 לסיכומים). לדבריה בשל חששה מהנתבע היא לא פתחה חשבון בנק נפרד, הנתבע הוא שניהל לבד את נכסי הצדדים והדירה מכך, ולה עצמה לא הייתה התמצאות כלשהי בניהול כספים. כן הדגישה </w:t>
      </w:r>
      <w:r w:rsidR="00F618CC">
        <w:rPr>
          <w:rFonts w:ascii="Arial" w:hAnsi="Arial" w:hint="cs"/>
          <w:noProof w:val="0"/>
          <w:rtl/>
        </w:rPr>
        <w:t>שבעת חלוקת הכספים שנצברו בחשבון המשותף בחודש 1/14 היא לא סברה שמדובר בחלוקה לשם הפרד</w:t>
      </w:r>
      <w:r w:rsidR="0024367C">
        <w:rPr>
          <w:rFonts w:ascii="Arial" w:hAnsi="Arial" w:hint="cs"/>
          <w:noProof w:val="0"/>
          <w:rtl/>
        </w:rPr>
        <w:t>ת רכוש</w:t>
      </w:r>
      <w:r w:rsidR="00F618CC">
        <w:rPr>
          <w:rFonts w:ascii="Arial" w:hAnsi="Arial" w:hint="cs"/>
          <w:noProof w:val="0"/>
          <w:rtl/>
        </w:rPr>
        <w:t xml:space="preserve"> ומשכך לא עמדה על קיזוז</w:t>
      </w:r>
      <w:r w:rsidR="0024367C">
        <w:rPr>
          <w:rFonts w:ascii="Arial" w:hAnsi="Arial" w:hint="cs"/>
          <w:noProof w:val="0"/>
          <w:rtl/>
        </w:rPr>
        <w:t xml:space="preserve"> כספי</w:t>
      </w:r>
      <w:r w:rsidR="00F618CC">
        <w:rPr>
          <w:rFonts w:ascii="Arial" w:hAnsi="Arial" w:hint="cs"/>
          <w:noProof w:val="0"/>
          <w:rtl/>
        </w:rPr>
        <w:t xml:space="preserve"> הירושה מחלקו של הנתבע </w:t>
      </w:r>
      <w:r w:rsidR="0024367C">
        <w:rPr>
          <w:rFonts w:ascii="Arial" w:hAnsi="Arial" w:hint="cs"/>
          <w:noProof w:val="0"/>
          <w:rtl/>
        </w:rPr>
        <w:t xml:space="preserve">בכספים שהיו מצויים בחשבון </w:t>
      </w:r>
      <w:r w:rsidR="00F618CC">
        <w:rPr>
          <w:rFonts w:ascii="Arial" w:hAnsi="Arial" w:hint="cs"/>
          <w:noProof w:val="0"/>
          <w:rtl/>
        </w:rPr>
        <w:t>(סעיף 40 לסיכומים)</w:t>
      </w:r>
      <w:r w:rsidR="00BC0207">
        <w:rPr>
          <w:rFonts w:ascii="Arial" w:hAnsi="Arial" w:hint="cs"/>
          <w:noProof w:val="0"/>
          <w:rtl/>
        </w:rPr>
        <w:t>.</w:t>
      </w:r>
      <w:r w:rsidR="004F0632">
        <w:rPr>
          <w:rFonts w:ascii="Arial" w:hAnsi="Arial" w:hint="cs"/>
          <w:noProof w:val="0"/>
          <w:rtl/>
        </w:rPr>
        <w:t xml:space="preserve"> עוד נטען על ידיה שהנתבע קיבל לאחר מועד הקרע דירה בירושה אותה לא שיתף עמה (סעיפים 38-39 לסיכומים)</w:t>
      </w:r>
      <w:r w:rsidR="00FC3299">
        <w:rPr>
          <w:rFonts w:ascii="Arial" w:hAnsi="Arial" w:hint="cs"/>
          <w:noProof w:val="0"/>
          <w:rtl/>
        </w:rPr>
        <w:t xml:space="preserve"> וכי גם מטעמי צדק והוגנות יש לקבוע שכספי הירושה שהופקדו על ידיה לחשבון המשותף אינם משותפים לצדדים ויש להורות על השבת</w:t>
      </w:r>
      <w:r w:rsidR="00F36D4A">
        <w:rPr>
          <w:rFonts w:ascii="Arial" w:hAnsi="Arial" w:hint="cs"/>
          <w:noProof w:val="0"/>
          <w:rtl/>
        </w:rPr>
        <w:t xml:space="preserve"> מחצית מסכום ההפקדה לידיה</w:t>
      </w:r>
      <w:r w:rsidR="00FC3299">
        <w:rPr>
          <w:rFonts w:ascii="Arial" w:hAnsi="Arial" w:hint="cs"/>
          <w:noProof w:val="0"/>
          <w:rtl/>
        </w:rPr>
        <w:t>.</w:t>
      </w:r>
    </w:p>
    <w:p w:rsidR="00F36D4A" w:rsidRPr="00F36D4A" w:rsidRDefault="00F36D4A" w:rsidP="00CC713C">
      <w:pPr>
        <w:pStyle w:val="ad"/>
        <w:spacing w:line="360" w:lineRule="auto"/>
        <w:rPr>
          <w:rFonts w:ascii="Arial" w:hAnsi="Arial"/>
          <w:noProof w:val="0"/>
          <w:rtl/>
        </w:rPr>
      </w:pPr>
    </w:p>
    <w:p w:rsidR="00D63F22" w:rsidRDefault="00D63F22" w:rsidP="00CC713C">
      <w:pPr>
        <w:pStyle w:val="ad"/>
        <w:numPr>
          <w:ilvl w:val="0"/>
          <w:numId w:val="1"/>
        </w:numPr>
        <w:spacing w:line="360" w:lineRule="auto"/>
        <w:jc w:val="both"/>
        <w:rPr>
          <w:rFonts w:ascii="Arial" w:hAnsi="Arial"/>
          <w:noProof w:val="0"/>
        </w:rPr>
      </w:pPr>
      <w:r>
        <w:rPr>
          <w:rFonts w:ascii="Arial" w:hAnsi="Arial" w:hint="cs"/>
          <w:noProof w:val="0"/>
          <w:rtl/>
        </w:rPr>
        <w:t>לטענת הנתבע</w:t>
      </w:r>
      <w:r w:rsidR="00BC0207">
        <w:rPr>
          <w:rFonts w:ascii="Arial" w:hAnsi="Arial" w:hint="cs"/>
          <w:noProof w:val="0"/>
          <w:rtl/>
        </w:rPr>
        <w:t xml:space="preserve"> </w:t>
      </w:r>
      <w:r w:rsidR="00F36D4A">
        <w:rPr>
          <w:rFonts w:ascii="Arial" w:hAnsi="Arial" w:hint="cs"/>
          <w:noProof w:val="0"/>
          <w:rtl/>
        </w:rPr>
        <w:t xml:space="preserve">יש לדחות ראש תביעה זה </w:t>
      </w:r>
      <w:r w:rsidR="00E57F18">
        <w:rPr>
          <w:rFonts w:ascii="Arial" w:hAnsi="Arial" w:hint="cs"/>
          <w:noProof w:val="0"/>
          <w:rtl/>
        </w:rPr>
        <w:t xml:space="preserve">שכן </w:t>
      </w:r>
      <w:r w:rsidR="0024367C">
        <w:rPr>
          <w:rFonts w:ascii="Arial" w:hAnsi="Arial" w:hint="cs"/>
          <w:noProof w:val="0"/>
          <w:rtl/>
        </w:rPr>
        <w:t>לאור ה</w:t>
      </w:r>
      <w:r w:rsidR="00BC0207">
        <w:rPr>
          <w:rFonts w:ascii="Arial" w:hAnsi="Arial" w:hint="cs"/>
          <w:noProof w:val="0"/>
          <w:rtl/>
        </w:rPr>
        <w:t xml:space="preserve">משטר הרכושי שחל על הצדדים כל רכוש שנצבר על ידיהם במהלך הנישואין, לרבות ירושה ומתנה, </w:t>
      </w:r>
      <w:r w:rsidR="00924B62">
        <w:rPr>
          <w:rFonts w:ascii="Arial" w:hAnsi="Arial" w:hint="cs"/>
          <w:noProof w:val="0"/>
          <w:rtl/>
        </w:rPr>
        <w:t>מהווה רכוש משותף. בנוסף, לדבריו</w:t>
      </w:r>
      <w:r w:rsidR="00BC0207">
        <w:rPr>
          <w:rFonts w:ascii="Arial" w:hAnsi="Arial" w:hint="cs"/>
          <w:noProof w:val="0"/>
          <w:rtl/>
        </w:rPr>
        <w:t xml:space="preserve"> גילתה התובעת כוונת שיתוף בכך שהפקידה את הכספים לחשבון המשותף בעו"ש (ואף לא בתכנית חסכון)</w:t>
      </w:r>
      <w:r w:rsidR="00E57F18">
        <w:rPr>
          <w:rFonts w:ascii="Arial" w:hAnsi="Arial" w:hint="cs"/>
          <w:noProof w:val="0"/>
          <w:rtl/>
        </w:rPr>
        <w:t xml:space="preserve"> ושנעשה בהם שימוש משותף</w:t>
      </w:r>
      <w:r w:rsidR="00FC3299">
        <w:rPr>
          <w:rFonts w:ascii="Arial" w:hAnsi="Arial" w:hint="cs"/>
          <w:noProof w:val="0"/>
          <w:rtl/>
        </w:rPr>
        <w:t>.</w:t>
      </w:r>
    </w:p>
    <w:p w:rsidR="00F36D4A" w:rsidRPr="00F36D4A" w:rsidRDefault="00F36D4A" w:rsidP="00CC713C">
      <w:pPr>
        <w:pStyle w:val="ad"/>
        <w:spacing w:line="360" w:lineRule="auto"/>
        <w:rPr>
          <w:rFonts w:ascii="Arial" w:hAnsi="Arial"/>
          <w:noProof w:val="0"/>
          <w:rtl/>
        </w:rPr>
      </w:pPr>
    </w:p>
    <w:p w:rsidR="00B83819" w:rsidRPr="00F37539" w:rsidRDefault="00E05946" w:rsidP="00CC713C">
      <w:pPr>
        <w:pStyle w:val="ad"/>
        <w:numPr>
          <w:ilvl w:val="0"/>
          <w:numId w:val="1"/>
        </w:numPr>
        <w:spacing w:line="360" w:lineRule="auto"/>
        <w:jc w:val="both"/>
        <w:rPr>
          <w:rFonts w:ascii="David" w:hAnsi="David"/>
          <w:rtl/>
        </w:rPr>
      </w:pPr>
      <w:r w:rsidRPr="00F37539">
        <w:rPr>
          <w:rFonts w:ascii="David" w:hAnsi="David"/>
          <w:rtl/>
        </w:rPr>
        <w:t>הצדדים נישאו זל"ז בשנת 1971 והמשטר הרכושי שחל עליהם ידוע בכינויו הלכת השיתוף, אשר הנגזרת הראייתית שלה היא חזקת השיתוף. בסיסה של הלכת השיתוף הוא בהסכמה משתמעת ומכללא, שבני הזוג שותפים שווים בזכויות וברכוש שנצבר בתקופת החיים המשותפים.  על פי חזקת השיתוף בני הזוג מתכוונים ליצור שיתוף מלא בכל נכסיהם בהיעדר כוונה אחרת המתגלה מן הנסיבות [</w:t>
      </w:r>
      <w:hyperlink r:id="rId9" w:history="1">
        <w:r w:rsidRPr="00F37539">
          <w:rPr>
            <w:rStyle w:val="Hyperlink"/>
            <w:rFonts w:ascii="David" w:hAnsi="David"/>
            <w:color w:val="auto"/>
            <w:u w:val="none"/>
            <w:rtl/>
          </w:rPr>
          <w:t xml:space="preserve">ע"א 595/69 </w:t>
        </w:r>
        <w:r w:rsidRPr="00F37539">
          <w:rPr>
            <w:rStyle w:val="Hyperlink"/>
            <w:rFonts w:ascii="David" w:hAnsi="David"/>
            <w:b/>
            <w:bCs/>
            <w:color w:val="auto"/>
            <w:u w:val="none"/>
            <w:rtl/>
          </w:rPr>
          <w:t>אפטה נ' אפטה</w:t>
        </w:r>
        <w:r w:rsidRPr="00F37539">
          <w:rPr>
            <w:rStyle w:val="Hyperlink"/>
            <w:rFonts w:ascii="David" w:hAnsi="David"/>
            <w:color w:val="auto"/>
            <w:u w:val="none"/>
            <w:rtl/>
          </w:rPr>
          <w:t>, פד"י כה</w:t>
        </w:r>
      </w:hyperlink>
      <w:r w:rsidRPr="00F37539">
        <w:rPr>
          <w:rFonts w:ascii="David" w:hAnsi="David"/>
          <w:rtl/>
        </w:rPr>
        <w:t xml:space="preserve"> (1) 561, 566; </w:t>
      </w:r>
      <w:hyperlink r:id="rId10" w:history="1">
        <w:r w:rsidRPr="00F37539">
          <w:rPr>
            <w:rStyle w:val="Hyperlink"/>
            <w:rFonts w:ascii="David" w:hAnsi="David"/>
            <w:b/>
            <w:bCs/>
            <w:color w:val="auto"/>
            <w:u w:val="none"/>
            <w:rtl/>
          </w:rPr>
          <w:t>בג"צ 1000/92 בבלי נ' בית הדין הרבני הגדול,</w:t>
        </w:r>
        <w:r w:rsidRPr="00F37539">
          <w:rPr>
            <w:rStyle w:val="Hyperlink"/>
            <w:rFonts w:ascii="David" w:hAnsi="David"/>
            <w:color w:val="auto"/>
            <w:u w:val="none"/>
            <w:rtl/>
          </w:rPr>
          <w:t xml:space="preserve"> פ"ד מה</w:t>
        </w:r>
      </w:hyperlink>
      <w:r w:rsidRPr="00F37539">
        <w:rPr>
          <w:rFonts w:ascii="David" w:hAnsi="David"/>
          <w:rtl/>
        </w:rPr>
        <w:t xml:space="preserve">(2) 221,  213-212]. אף בכל הקשור ל"נכסים חיצוניים", היינו נכסים שלא נרכשו במהלך הנישואין ע"י מאמץ משותף אלא הגיעו לידיו של אחד מבני הזוג קודם לנישואין או בדרך של מתנה וירושה, </w:t>
      </w:r>
      <w:r w:rsidR="0024367C" w:rsidRPr="00F37539">
        <w:rPr>
          <w:rFonts w:ascii="David" w:hAnsi="David" w:hint="cs"/>
          <w:rtl/>
        </w:rPr>
        <w:t>נקבע ש</w:t>
      </w:r>
      <w:r w:rsidRPr="00F37539">
        <w:rPr>
          <w:rFonts w:ascii="David" w:hAnsi="David"/>
          <w:rtl/>
        </w:rPr>
        <w:t>אפשר שתחול לגביהם חזקת השיתוף וזאת כאשר נכסים אלו נטמעו ברכוש המשותף</w:t>
      </w:r>
      <w:r w:rsidRPr="00F37539">
        <w:rPr>
          <w:rFonts w:ascii="David" w:hAnsi="David"/>
          <w:noProof w:val="0"/>
          <w:rtl/>
        </w:rPr>
        <w:t xml:space="preserve"> [</w:t>
      </w:r>
      <w:hyperlink r:id="rId11" w:history="1">
        <w:r w:rsidRPr="00F37539">
          <w:rPr>
            <w:rStyle w:val="Hyperlink"/>
            <w:rFonts w:ascii="David" w:hAnsi="David"/>
            <w:color w:val="auto"/>
            <w:u w:val="none"/>
            <w:rtl/>
          </w:rPr>
          <w:t xml:space="preserve">ע"א 2280/91 </w:t>
        </w:r>
        <w:r w:rsidRPr="00F37539">
          <w:rPr>
            <w:rStyle w:val="Hyperlink"/>
            <w:rFonts w:ascii="David" w:hAnsi="David"/>
            <w:b/>
            <w:bCs/>
            <w:color w:val="auto"/>
            <w:u w:val="none"/>
            <w:rtl/>
          </w:rPr>
          <w:t>אבולוף נ' אבולוף</w:t>
        </w:r>
        <w:r w:rsidRPr="00F37539">
          <w:rPr>
            <w:rStyle w:val="Hyperlink"/>
            <w:rFonts w:ascii="David" w:hAnsi="David"/>
            <w:color w:val="auto"/>
            <w:u w:val="none"/>
            <w:rtl/>
          </w:rPr>
          <w:t>, פד"י מז</w:t>
        </w:r>
      </w:hyperlink>
      <w:r w:rsidRPr="00F37539">
        <w:rPr>
          <w:rFonts w:ascii="David" w:hAnsi="David"/>
          <w:rtl/>
        </w:rPr>
        <w:t xml:space="preserve"> (5)</w:t>
      </w:r>
      <w:r w:rsidR="00B83819" w:rsidRPr="00F37539">
        <w:rPr>
          <w:rFonts w:ascii="David" w:hAnsi="David" w:hint="cs"/>
          <w:rtl/>
        </w:rPr>
        <w:t xml:space="preserve">; </w:t>
      </w:r>
      <w:r w:rsidR="00B83819" w:rsidRPr="00F37539">
        <w:rPr>
          <w:rFonts w:ascii="David" w:hAnsi="David"/>
          <w:rtl/>
        </w:rPr>
        <w:t xml:space="preserve">עמ"ש 29298-05-20 </w:t>
      </w:r>
      <w:r w:rsidR="00B83819" w:rsidRPr="00F37539">
        <w:rPr>
          <w:rFonts w:ascii="David" w:hAnsi="David"/>
          <w:b/>
          <w:bCs/>
          <w:rtl/>
        </w:rPr>
        <w:t>ש' כ' נ' נ' כ'</w:t>
      </w:r>
      <w:r w:rsidR="00B83819" w:rsidRPr="00F37539">
        <w:rPr>
          <w:rFonts w:ascii="David" w:hAnsi="David"/>
          <w:rtl/>
        </w:rPr>
        <w:t xml:space="preserve"> (פורסם בנבו, 26.4.21)]. </w:t>
      </w:r>
    </w:p>
    <w:p w:rsidR="00807CD2" w:rsidRPr="00807CD2" w:rsidRDefault="00E05946" w:rsidP="00807CD2">
      <w:pPr>
        <w:pStyle w:val="ad"/>
        <w:numPr>
          <w:ilvl w:val="0"/>
          <w:numId w:val="1"/>
        </w:numPr>
        <w:spacing w:line="360" w:lineRule="auto"/>
        <w:jc w:val="both"/>
      </w:pPr>
      <w:r w:rsidRPr="00FD7313">
        <w:rPr>
          <w:rFonts w:ascii="Arial" w:hAnsi="Arial" w:hint="cs"/>
          <w:noProof w:val="0"/>
          <w:rtl/>
        </w:rPr>
        <w:lastRenderedPageBreak/>
        <w:t>בעניינו הופקדו הכספים על ידי התובעת לחשבון המשותף של הצדדים ו</w:t>
      </w:r>
      <w:r w:rsidR="00807CD2">
        <w:rPr>
          <w:rFonts w:ascii="Arial" w:hAnsi="Arial" w:hint="cs"/>
          <w:noProof w:val="0"/>
          <w:rtl/>
        </w:rPr>
        <w:t>מכך עולה החזקה</w:t>
      </w:r>
      <w:r w:rsidRPr="00FD7313">
        <w:rPr>
          <w:rFonts w:ascii="Arial" w:hAnsi="Arial" w:hint="cs"/>
          <w:noProof w:val="0"/>
          <w:rtl/>
        </w:rPr>
        <w:t xml:space="preserve"> שהתובעת ביקשה להטמיע את כספי הירושה בכספים המשותפים לצדדים. </w:t>
      </w:r>
      <w:r w:rsidR="00FD7313" w:rsidRPr="00FD7313">
        <w:rPr>
          <w:rFonts w:ascii="Arial" w:hAnsi="Arial" w:hint="cs"/>
          <w:noProof w:val="0"/>
          <w:rtl/>
        </w:rPr>
        <w:t xml:space="preserve">שכן </w:t>
      </w:r>
      <w:r w:rsidR="00F42985" w:rsidRPr="00FD7313">
        <w:rPr>
          <w:rFonts w:ascii="Arial" w:hAnsi="Arial" w:hint="cs"/>
          <w:noProof w:val="0"/>
          <w:rtl/>
        </w:rPr>
        <w:t>חזקה שכספים המצויים בחשבון משותף שהם שייכים לשני בעלי החשבון בחלקים שווים</w:t>
      </w:r>
      <w:r w:rsidR="00FD7313" w:rsidRPr="00FD7313">
        <w:rPr>
          <w:rFonts w:ascii="Arial" w:hAnsi="Arial" w:hint="cs"/>
          <w:noProof w:val="0"/>
          <w:rtl/>
        </w:rPr>
        <w:t xml:space="preserve">. את כוונת השיתוף אין צורך להוכיח בראיות חיצוניות ונטל הראיה מוטל על מי שטוען לבעלותו בכספים </w:t>
      </w:r>
      <w:r w:rsidR="00FD7313" w:rsidRPr="00FD7313">
        <w:rPr>
          <w:rFonts w:ascii="David" w:hAnsi="David" w:hint="cs"/>
          <w:rtl/>
        </w:rPr>
        <w:t>[</w:t>
      </w:r>
      <w:hyperlink r:id="rId12" w:history="1">
        <w:r w:rsidR="00FD7313" w:rsidRPr="00FD7313">
          <w:rPr>
            <w:rStyle w:val="Hyperlink"/>
            <w:rFonts w:ascii="David" w:hAnsi="David"/>
            <w:color w:val="auto"/>
            <w:u w:val="none"/>
            <w:rtl/>
          </w:rPr>
          <w:t>ע"א 1967/90</w:t>
        </w:r>
        <w:r w:rsidR="00FD7313" w:rsidRPr="00FD7313">
          <w:rPr>
            <w:rStyle w:val="Hyperlink"/>
            <w:rFonts w:ascii="David" w:hAnsi="David"/>
            <w:b/>
            <w:bCs/>
            <w:color w:val="auto"/>
            <w:u w:val="none"/>
            <w:rtl/>
          </w:rPr>
          <w:t xml:space="preserve"> גיברשטיין נ' גיברשטיין</w:t>
        </w:r>
        <w:r w:rsidR="00FD7313" w:rsidRPr="00FD7313">
          <w:rPr>
            <w:rStyle w:val="Hyperlink"/>
            <w:rFonts w:ascii="David" w:hAnsi="David"/>
            <w:color w:val="auto"/>
            <w:u w:val="none"/>
            <w:rtl/>
          </w:rPr>
          <w:t xml:space="preserve"> פ"ד מו</w:t>
        </w:r>
      </w:hyperlink>
      <w:r w:rsidR="00FD7313" w:rsidRPr="00FD7313">
        <w:rPr>
          <w:rFonts w:ascii="David" w:hAnsi="David"/>
          <w:rtl/>
        </w:rPr>
        <w:t>(5) 661</w:t>
      </w:r>
      <w:r w:rsidR="00FD7313" w:rsidRPr="00FD7313">
        <w:rPr>
          <w:rFonts w:ascii="David" w:hAnsi="David" w:hint="cs"/>
          <w:rtl/>
        </w:rPr>
        <w:t>].</w:t>
      </w:r>
      <w:r w:rsidR="00FD7313" w:rsidRPr="00FD7313">
        <w:rPr>
          <w:rFonts w:ascii="Arial" w:hAnsi="Arial" w:hint="cs"/>
          <w:noProof w:val="0"/>
          <w:rtl/>
        </w:rPr>
        <w:t xml:space="preserve"> כך נפסק גם שא</w:t>
      </w:r>
      <w:r w:rsidR="00F42985" w:rsidRPr="00FD7313">
        <w:rPr>
          <w:rFonts w:ascii="Arial" w:hAnsi="Arial" w:hint="cs"/>
          <w:noProof w:val="0"/>
          <w:rtl/>
        </w:rPr>
        <w:t xml:space="preserve">ין חשיבות למקור הכספים שהופקדו בחשבון משותף. </w:t>
      </w:r>
      <w:r w:rsidR="00B83819" w:rsidRPr="00FD7313">
        <w:rPr>
          <w:rFonts w:ascii="Arial" w:hAnsi="Arial" w:hint="cs"/>
          <w:noProof w:val="0"/>
          <w:rtl/>
        </w:rPr>
        <w:t xml:space="preserve">בפרשת </w:t>
      </w:r>
      <w:r w:rsidR="00B83819" w:rsidRPr="00FD7313">
        <w:rPr>
          <w:rFonts w:ascii="Arial" w:hAnsi="Arial" w:hint="cs"/>
          <w:b/>
          <w:bCs/>
          <w:noProof w:val="0"/>
          <w:rtl/>
        </w:rPr>
        <w:t xml:space="preserve">מטלון </w:t>
      </w:r>
      <w:r w:rsidR="00B83819" w:rsidRPr="00FD7313">
        <w:rPr>
          <w:rFonts w:ascii="Arial" w:hAnsi="Arial" w:hint="cs"/>
          <w:noProof w:val="0"/>
          <w:rtl/>
        </w:rPr>
        <w:t xml:space="preserve">נקבע מפי כבוד השופט גולדברג: </w:t>
      </w:r>
    </w:p>
    <w:p w:rsidR="00B83819" w:rsidRDefault="00B83819" w:rsidP="00807CD2">
      <w:pPr>
        <w:pStyle w:val="ad"/>
        <w:spacing w:line="360" w:lineRule="auto"/>
        <w:jc w:val="both"/>
        <w:rPr>
          <w:rtl/>
        </w:rPr>
      </w:pPr>
      <w:r w:rsidRPr="00FD7313">
        <w:rPr>
          <w:rFonts w:ascii="Arial" w:hAnsi="Arial" w:hint="cs"/>
          <w:noProof w:val="0"/>
          <w:rtl/>
        </w:rPr>
        <w:t>"</w:t>
      </w:r>
      <w:r w:rsidRPr="00FD7313">
        <w:rPr>
          <w:rFonts w:ascii="Miriam" w:hAnsi="Miriam" w:cs="Miriam"/>
          <w:b/>
          <w:bCs/>
          <w:rtl/>
        </w:rPr>
        <w:t>השאלה מה היתה השקעתו של כל אחד מבני הזוג בחשבון אינה רלוונטית... יוצרת השותפות בחשבון חזקה כי יתרת הזכות בו שייכת לשני בני הזוג בחלקים שווים... עם הפקדת הכסף על ידיו בחשבון המשותף לא ניתן עוד לראות את כל הכסף ככספו שלו אלא ככספם המשותף, כל עוד לא הוסכם ביניהם אחרת לגבי אותו סכום</w:t>
      </w:r>
      <w:r w:rsidRPr="00B83819">
        <w:rPr>
          <w:rtl/>
        </w:rPr>
        <w:t>"</w:t>
      </w:r>
      <w:r>
        <w:rPr>
          <w:rFonts w:hint="cs"/>
          <w:rtl/>
        </w:rPr>
        <w:t>.</w:t>
      </w:r>
      <w:r w:rsidR="00FD7313">
        <w:rPr>
          <w:rFonts w:hint="cs"/>
          <w:rtl/>
        </w:rPr>
        <w:t xml:space="preserve"> </w:t>
      </w:r>
      <w:r>
        <w:rPr>
          <w:rFonts w:hint="cs"/>
          <w:rtl/>
        </w:rPr>
        <w:t xml:space="preserve">באותה פרשה הצטרף כבוד השופט שמגר לדעתו של כבוד השופט גולדברג, והוסיף: </w:t>
      </w:r>
    </w:p>
    <w:p w:rsidR="00807CD2" w:rsidRDefault="00B83819" w:rsidP="00FD7313">
      <w:pPr>
        <w:pStyle w:val="ad"/>
        <w:spacing w:line="360" w:lineRule="auto"/>
        <w:jc w:val="both"/>
        <w:rPr>
          <w:rtl/>
        </w:rPr>
      </w:pPr>
      <w:r>
        <w:rPr>
          <w:rtl/>
        </w:rPr>
        <w:t>"</w:t>
      </w:r>
      <w:r w:rsidRPr="00B83819">
        <w:rPr>
          <w:rFonts w:ascii="Miriam" w:hAnsi="Miriam" w:cs="Miriam"/>
          <w:b/>
          <w:bCs/>
          <w:rtl/>
        </w:rPr>
        <w:t>חשבון של בני זוג הופך למשותף לאו דווקא בשל כך ששני בני הזוג מזרימים אליו סכומים שווים... השיתוף בחשבון יכול שינבע מהסכמה לרבות מאופן ניהולם המשותף של כספי בני הזוג, הרואים בכספים משאבים המשמשים את שניהם במידה שווה, יהיה מקורם אשר יהיה... חשבון שהוסכם עליו שהוא משותף, אין מקום לבדוק לגביו מי הזרים כמה ומתי</w:t>
      </w:r>
      <w:r w:rsidR="00F42985">
        <w:rPr>
          <w:rtl/>
        </w:rPr>
        <w:t>"</w:t>
      </w:r>
      <w:r w:rsidRPr="00B83819">
        <w:rPr>
          <w:rFonts w:hint="cs"/>
          <w:rtl/>
        </w:rPr>
        <w:t xml:space="preserve"> [</w:t>
      </w:r>
      <w:r w:rsidRPr="00B83819">
        <w:rPr>
          <w:rtl/>
        </w:rPr>
        <w:t xml:space="preserve">ע"א 655/89 </w:t>
      </w:r>
      <w:r w:rsidRPr="00B83819">
        <w:rPr>
          <w:b/>
          <w:bCs/>
          <w:rtl/>
        </w:rPr>
        <w:t>מטלון נ' כץ</w:t>
      </w:r>
      <w:r w:rsidRPr="00B83819">
        <w:rPr>
          <w:rtl/>
        </w:rPr>
        <w:t xml:space="preserve"> פ"ד מה (3) 845, 8</w:t>
      </w:r>
      <w:r w:rsidRPr="00B83819">
        <w:rPr>
          <w:rFonts w:hint="cs"/>
          <w:rtl/>
        </w:rPr>
        <w:t>50</w:t>
      </w:r>
      <w:r w:rsidRPr="00B83819">
        <w:rPr>
          <w:rtl/>
        </w:rPr>
        <w:t xml:space="preserve"> -848</w:t>
      </w:r>
      <w:r w:rsidRPr="00B83819">
        <w:rPr>
          <w:rFonts w:hint="cs"/>
          <w:rtl/>
        </w:rPr>
        <w:t xml:space="preserve">]. </w:t>
      </w:r>
    </w:p>
    <w:p w:rsidR="00F42985" w:rsidRDefault="00B83819" w:rsidP="00924B62">
      <w:pPr>
        <w:pStyle w:val="ad"/>
        <w:spacing w:line="360" w:lineRule="auto"/>
        <w:jc w:val="both"/>
        <w:rPr>
          <w:rFonts w:ascii="Arial" w:hAnsi="Arial"/>
          <w:noProof w:val="0"/>
          <w:rtl/>
        </w:rPr>
      </w:pPr>
      <w:r w:rsidRPr="00807CD2">
        <w:rPr>
          <w:rFonts w:ascii="David" w:hAnsi="David"/>
          <w:noProof w:val="0"/>
          <w:rtl/>
        </w:rPr>
        <w:t xml:space="preserve">עניין זה חזר ונשנה בפסיקת בתי המשפט. </w:t>
      </w:r>
      <w:r w:rsidRPr="00807CD2">
        <w:rPr>
          <w:rFonts w:ascii="Arial" w:hAnsi="Arial" w:hint="cs"/>
          <w:noProof w:val="0"/>
          <w:rtl/>
        </w:rPr>
        <w:t xml:space="preserve">בתמ"ש (י-ם) 5635-10-13 </w:t>
      </w:r>
      <w:r w:rsidRPr="00807CD2">
        <w:rPr>
          <w:rFonts w:ascii="Arial" w:hAnsi="Arial" w:hint="cs"/>
          <w:b/>
          <w:bCs/>
          <w:noProof w:val="0"/>
          <w:rtl/>
        </w:rPr>
        <w:t>פלונית נ' פלוני</w:t>
      </w:r>
      <w:r w:rsidRPr="00807CD2">
        <w:rPr>
          <w:rFonts w:ascii="Arial" w:hAnsi="Arial" w:hint="cs"/>
          <w:noProof w:val="0"/>
          <w:rtl/>
        </w:rPr>
        <w:t xml:space="preserve"> (פורסם בנבו, 23.4.17)] </w:t>
      </w:r>
      <w:r w:rsidRPr="00807CD2">
        <w:rPr>
          <w:rFonts w:ascii="David" w:hAnsi="David" w:hint="cs"/>
          <w:shd w:val="clear" w:color="auto" w:fill="FFFFFF"/>
          <w:rtl/>
        </w:rPr>
        <w:t>פירטתי את הבסיס הנורמטיבי לקביעות האמורות והזכרתי פסקי דין בהם נקבע</w:t>
      </w:r>
      <w:r w:rsidRPr="00807CD2">
        <w:rPr>
          <w:rtl/>
        </w:rPr>
        <w:t xml:space="preserve"> </w:t>
      </w:r>
      <w:r w:rsidRPr="00807CD2">
        <w:rPr>
          <w:rFonts w:hint="cs"/>
          <w:rtl/>
        </w:rPr>
        <w:t>ש</w:t>
      </w:r>
      <w:r w:rsidRPr="00807CD2">
        <w:rPr>
          <w:rtl/>
        </w:rPr>
        <w:t>הטמעת כספי ירושה בחשבון משותף ושימוש בהם מצביעה על שיתוף</w:t>
      </w:r>
      <w:r w:rsidRPr="00807CD2">
        <w:rPr>
          <w:rFonts w:hint="cs"/>
          <w:rtl/>
        </w:rPr>
        <w:t>, ופסקי דין בהם נקבע</w:t>
      </w:r>
      <w:r w:rsidRPr="00807CD2">
        <w:rPr>
          <w:rtl/>
        </w:rPr>
        <w:t xml:space="preserve"> </w:t>
      </w:r>
      <w:r w:rsidRPr="00807CD2">
        <w:rPr>
          <w:rFonts w:hint="cs"/>
          <w:rtl/>
        </w:rPr>
        <w:t>ש</w:t>
      </w:r>
      <w:r w:rsidRPr="00807CD2">
        <w:rPr>
          <w:rtl/>
        </w:rPr>
        <w:t>כספים שהיו בבעלות פרטית נחשבים למשותפים מרגע שהופקדו בחשבון המשותף</w:t>
      </w:r>
      <w:r w:rsidRPr="00807CD2">
        <w:rPr>
          <w:rFonts w:hint="cs"/>
          <w:rtl/>
        </w:rPr>
        <w:t xml:space="preserve">. </w:t>
      </w:r>
      <w:r w:rsidRPr="00807CD2">
        <w:rPr>
          <w:rFonts w:ascii="Arial" w:hAnsi="Arial" w:hint="cs"/>
          <w:noProof w:val="0"/>
          <w:rtl/>
        </w:rPr>
        <w:t xml:space="preserve">די להפנות לפסק הדין </w:t>
      </w:r>
      <w:r w:rsidRPr="00B83819">
        <w:rPr>
          <w:rFonts w:ascii="Arial" w:hAnsi="Arial" w:hint="cs"/>
          <w:noProof w:val="0"/>
          <w:rtl/>
        </w:rPr>
        <w:t xml:space="preserve">האמור, וכן לתמ"ש (טב') 8971-05-16 </w:t>
      </w:r>
      <w:r w:rsidRPr="00B83819">
        <w:rPr>
          <w:rFonts w:ascii="Arial" w:hAnsi="Arial" w:hint="cs"/>
          <w:b/>
          <w:bCs/>
          <w:noProof w:val="0"/>
          <w:rtl/>
        </w:rPr>
        <w:t>ד.מ נ' א.מ.</w:t>
      </w:r>
      <w:r w:rsidRPr="00B83819">
        <w:rPr>
          <w:rFonts w:ascii="Arial" w:hAnsi="Arial" w:hint="cs"/>
          <w:noProof w:val="0"/>
          <w:rtl/>
        </w:rPr>
        <w:t xml:space="preserve"> (פורסם בנבו, 25.10.18) ולהפניות שם</w:t>
      </w:r>
      <w:r w:rsidR="00F42985">
        <w:rPr>
          <w:rFonts w:ascii="Arial" w:hAnsi="Arial" w:hint="cs"/>
          <w:noProof w:val="0"/>
          <w:rtl/>
        </w:rPr>
        <w:t xml:space="preserve">. </w:t>
      </w:r>
    </w:p>
    <w:p w:rsidR="00F42985" w:rsidRDefault="00F42985" w:rsidP="00CC713C">
      <w:pPr>
        <w:pStyle w:val="ad"/>
        <w:spacing w:line="360" w:lineRule="auto"/>
        <w:jc w:val="both"/>
        <w:rPr>
          <w:rFonts w:ascii="Arial" w:hAnsi="Arial"/>
          <w:noProof w:val="0"/>
          <w:rtl/>
        </w:rPr>
      </w:pPr>
    </w:p>
    <w:p w:rsidR="00F42985" w:rsidRDefault="00F42985" w:rsidP="00CC713C">
      <w:pPr>
        <w:pStyle w:val="ad"/>
        <w:numPr>
          <w:ilvl w:val="0"/>
          <w:numId w:val="1"/>
        </w:numPr>
        <w:spacing w:line="360" w:lineRule="auto"/>
        <w:jc w:val="both"/>
        <w:rPr>
          <w:rFonts w:ascii="Arial" w:hAnsi="Arial"/>
          <w:noProof w:val="0"/>
        </w:rPr>
      </w:pPr>
      <w:r>
        <w:rPr>
          <w:rFonts w:ascii="Arial" w:hAnsi="Arial" w:hint="cs"/>
          <w:noProof w:val="0"/>
          <w:rtl/>
        </w:rPr>
        <w:t xml:space="preserve">הפקדת כספי הירושה לחשבון הבנק המשותף לצדדים מקימה </w:t>
      </w:r>
      <w:r w:rsidR="00E57F18">
        <w:rPr>
          <w:rFonts w:ascii="Arial" w:hAnsi="Arial" w:hint="cs"/>
          <w:noProof w:val="0"/>
          <w:rtl/>
        </w:rPr>
        <w:t xml:space="preserve">אפוא </w:t>
      </w:r>
      <w:r>
        <w:rPr>
          <w:rFonts w:ascii="Arial" w:hAnsi="Arial" w:hint="cs"/>
          <w:noProof w:val="0"/>
          <w:rtl/>
        </w:rPr>
        <w:t>חזקה שכוונת התובעת לאחדם ברכוש המשותף לצדדים ולבעלות שווה בהם. זוהי אינה חזקה חלוטה והנטל לסתור אותה מוטל על התובעת. נטל זה לא עלה בידיה להרים.</w:t>
      </w:r>
    </w:p>
    <w:p w:rsidR="00F42985" w:rsidRPr="00F42985" w:rsidRDefault="00F42985" w:rsidP="00CC713C">
      <w:pPr>
        <w:pStyle w:val="ad"/>
        <w:spacing w:line="360" w:lineRule="auto"/>
        <w:jc w:val="both"/>
        <w:rPr>
          <w:rFonts w:ascii="Arial" w:hAnsi="Arial"/>
          <w:noProof w:val="0"/>
        </w:rPr>
      </w:pPr>
    </w:p>
    <w:p w:rsidR="00F42985" w:rsidRPr="00CC713C" w:rsidRDefault="00476047" w:rsidP="008D49D3">
      <w:pPr>
        <w:pStyle w:val="ad"/>
        <w:numPr>
          <w:ilvl w:val="0"/>
          <w:numId w:val="1"/>
        </w:numPr>
        <w:spacing w:line="360" w:lineRule="auto"/>
        <w:jc w:val="both"/>
        <w:rPr>
          <w:rFonts w:ascii="Arial" w:hAnsi="Arial"/>
          <w:noProof w:val="0"/>
        </w:rPr>
      </w:pPr>
      <w:r w:rsidRPr="00CC713C">
        <w:rPr>
          <w:rFonts w:ascii="Arial" w:hAnsi="Arial" w:hint="cs"/>
          <w:noProof w:val="0"/>
          <w:rtl/>
        </w:rPr>
        <w:t>בשנת 2010, עת הפקידה התובעת את כספי הירושה לא היה למי מהצדדים חשבון בנק נוסף. לחשבון המשותף הופקדו כל הכנסות הצדדים, מכל מקור</w:t>
      </w:r>
      <w:r w:rsidR="00E57F18" w:rsidRPr="00CC713C">
        <w:rPr>
          <w:rFonts w:ascii="Arial" w:hAnsi="Arial" w:hint="cs"/>
          <w:noProof w:val="0"/>
          <w:rtl/>
        </w:rPr>
        <w:t>, לרבות הכנסת הנתבע מעבודה</w:t>
      </w:r>
      <w:r w:rsidRPr="00CC713C">
        <w:rPr>
          <w:rFonts w:ascii="Arial" w:hAnsi="Arial" w:hint="cs"/>
          <w:noProof w:val="0"/>
          <w:rtl/>
        </w:rPr>
        <w:t>. החשבון המשותף, שימש את שני הצדדים,  ונעשתה בו פעילות משותפת על ידיהם לצרכיהם השוטפים</w:t>
      </w:r>
      <w:r w:rsidR="00D15B6E" w:rsidRPr="00CC713C">
        <w:rPr>
          <w:rFonts w:ascii="Arial" w:hAnsi="Arial" w:hint="cs"/>
          <w:noProof w:val="0"/>
          <w:rtl/>
        </w:rPr>
        <w:t xml:space="preserve"> (</w:t>
      </w:r>
      <w:r w:rsidR="003056F4" w:rsidRPr="00CC713C">
        <w:rPr>
          <w:rFonts w:ascii="Arial" w:hAnsi="Arial" w:hint="cs"/>
          <w:noProof w:val="0"/>
          <w:rtl/>
        </w:rPr>
        <w:t>סעיף 33 לכתב התביעה;</w:t>
      </w:r>
      <w:r w:rsidR="00D15B6E" w:rsidRPr="00CC713C">
        <w:rPr>
          <w:rFonts w:ascii="Arial" w:hAnsi="Arial" w:hint="cs"/>
          <w:noProof w:val="0"/>
          <w:rtl/>
        </w:rPr>
        <w:t xml:space="preserve"> עמ' 114 שורות 4-7 לפרוטוקול</w:t>
      </w:r>
      <w:r w:rsidR="00E57F18" w:rsidRPr="00CC713C">
        <w:rPr>
          <w:rFonts w:ascii="Arial" w:hAnsi="Arial" w:hint="cs"/>
          <w:noProof w:val="0"/>
          <w:rtl/>
        </w:rPr>
        <w:t>),</w:t>
      </w:r>
      <w:r w:rsidR="003056F4" w:rsidRPr="00CC713C">
        <w:rPr>
          <w:rFonts w:ascii="Arial" w:hAnsi="Arial" w:hint="cs"/>
          <w:noProof w:val="0"/>
          <w:rtl/>
        </w:rPr>
        <w:t xml:space="preserve"> </w:t>
      </w:r>
      <w:r w:rsidRPr="00CC713C">
        <w:rPr>
          <w:rFonts w:ascii="Arial" w:hAnsi="Arial" w:hint="cs"/>
          <w:noProof w:val="0"/>
          <w:rtl/>
        </w:rPr>
        <w:t>והכספים שנצברו בו היו משאב משותף של הצדדים באמצעותם בין היתר נרכשו נכסים משותפים על ידי הנתבע.</w:t>
      </w:r>
      <w:r w:rsidR="00D15B6E" w:rsidRPr="00CC713C">
        <w:rPr>
          <w:rFonts w:ascii="Arial" w:hAnsi="Arial" w:hint="cs"/>
          <w:noProof w:val="0"/>
          <w:rtl/>
        </w:rPr>
        <w:t xml:space="preserve"> כך, לדברי התובעת בעצמה, בשנת 2013 משך הנתבע מהחשבון 850,000 ₪ לצורך</w:t>
      </w:r>
      <w:r w:rsidR="00807CD2">
        <w:rPr>
          <w:rFonts w:ascii="Arial" w:hAnsi="Arial" w:hint="cs"/>
          <w:noProof w:val="0"/>
          <w:rtl/>
        </w:rPr>
        <w:t xml:space="preserve"> רכישת</w:t>
      </w:r>
      <w:r w:rsidR="00D15B6E" w:rsidRPr="00CC713C">
        <w:rPr>
          <w:rFonts w:ascii="Arial" w:hAnsi="Arial" w:hint="cs"/>
          <w:noProof w:val="0"/>
          <w:rtl/>
        </w:rPr>
        <w:t xml:space="preserve"> </w:t>
      </w:r>
      <w:r w:rsidR="00CC713C">
        <w:rPr>
          <w:rFonts w:ascii="Arial" w:hAnsi="Arial" w:hint="cs"/>
          <w:noProof w:val="0"/>
          <w:rtl/>
        </w:rPr>
        <w:t>נכס</w:t>
      </w:r>
      <w:r w:rsidR="00D15B6E" w:rsidRPr="00CC713C">
        <w:rPr>
          <w:rFonts w:ascii="Arial" w:hAnsi="Arial" w:hint="cs"/>
          <w:noProof w:val="0"/>
          <w:rtl/>
        </w:rPr>
        <w:t xml:space="preserve"> ברח' </w:t>
      </w:r>
      <w:r w:rsidR="008D49D3">
        <w:rPr>
          <w:rFonts w:ascii="Arial" w:hAnsi="Arial" w:hint="cs"/>
          <w:noProof w:val="0"/>
        </w:rPr>
        <w:t>X</w:t>
      </w:r>
      <w:r w:rsidR="008D49D3">
        <w:rPr>
          <w:rFonts w:ascii="Arial" w:hAnsi="Arial" w:hint="cs"/>
          <w:noProof w:val="0"/>
          <w:rtl/>
        </w:rPr>
        <w:t xml:space="preserve"> </w:t>
      </w:r>
      <w:r w:rsidR="00D15B6E" w:rsidRPr="00CC713C">
        <w:rPr>
          <w:rFonts w:ascii="Arial" w:hAnsi="Arial" w:hint="cs"/>
          <w:noProof w:val="0"/>
          <w:rtl/>
        </w:rPr>
        <w:t>(עמ' 113 שורה 31 לפרוטוקול)</w:t>
      </w:r>
      <w:r w:rsidR="00807CD2">
        <w:rPr>
          <w:rFonts w:ascii="Arial" w:hAnsi="Arial" w:hint="cs"/>
          <w:noProof w:val="0"/>
          <w:rtl/>
        </w:rPr>
        <w:t xml:space="preserve"> בב</w:t>
      </w:r>
      <w:r w:rsidR="00D15B6E" w:rsidRPr="00CC713C">
        <w:rPr>
          <w:rFonts w:ascii="Arial" w:hAnsi="Arial" w:hint="cs"/>
          <w:noProof w:val="0"/>
          <w:rtl/>
        </w:rPr>
        <w:t>עלות משותפת של הצדדים.</w:t>
      </w:r>
    </w:p>
    <w:p w:rsidR="00476047" w:rsidRDefault="00476047" w:rsidP="00CC713C">
      <w:pPr>
        <w:numPr>
          <w:ilvl w:val="0"/>
          <w:numId w:val="1"/>
        </w:numPr>
        <w:spacing w:line="360" w:lineRule="auto"/>
        <w:contextualSpacing/>
        <w:jc w:val="both"/>
      </w:pPr>
      <w:r w:rsidRPr="00A72FF6">
        <w:rPr>
          <w:rFonts w:hint="eastAsia"/>
          <w:rtl/>
        </w:rPr>
        <w:lastRenderedPageBreak/>
        <w:t>משהטמיעה</w:t>
      </w:r>
      <w:r w:rsidRPr="00A72FF6">
        <w:rPr>
          <w:rtl/>
        </w:rPr>
        <w:t xml:space="preserve"> </w:t>
      </w:r>
      <w:r>
        <w:rPr>
          <w:rFonts w:hint="cs"/>
          <w:rtl/>
        </w:rPr>
        <w:t xml:space="preserve">התובעת </w:t>
      </w:r>
      <w:r w:rsidRPr="00A72FF6">
        <w:rPr>
          <w:rFonts w:hint="eastAsia"/>
          <w:rtl/>
        </w:rPr>
        <w:t>את</w:t>
      </w:r>
      <w:r w:rsidRPr="00A72FF6">
        <w:rPr>
          <w:rtl/>
        </w:rPr>
        <w:t xml:space="preserve"> </w:t>
      </w:r>
      <w:r w:rsidRPr="00A72FF6">
        <w:rPr>
          <w:rFonts w:hint="eastAsia"/>
          <w:rtl/>
        </w:rPr>
        <w:t>הכספים</w:t>
      </w:r>
      <w:r w:rsidRPr="00A72FF6">
        <w:rPr>
          <w:rtl/>
        </w:rPr>
        <w:t xml:space="preserve"> </w:t>
      </w:r>
      <w:r w:rsidRPr="00A72FF6">
        <w:rPr>
          <w:rFonts w:hint="eastAsia"/>
          <w:rtl/>
        </w:rPr>
        <w:t>בחשבון</w:t>
      </w:r>
      <w:r w:rsidRPr="00A72FF6">
        <w:rPr>
          <w:rtl/>
        </w:rPr>
        <w:t xml:space="preserve"> </w:t>
      </w:r>
      <w:r w:rsidRPr="00A72FF6">
        <w:rPr>
          <w:rFonts w:hint="eastAsia"/>
          <w:rtl/>
        </w:rPr>
        <w:t>הבנק</w:t>
      </w:r>
      <w:r w:rsidRPr="00A72FF6">
        <w:rPr>
          <w:rtl/>
        </w:rPr>
        <w:t xml:space="preserve"> </w:t>
      </w:r>
      <w:r w:rsidRPr="00A72FF6">
        <w:rPr>
          <w:rFonts w:hint="eastAsia"/>
          <w:rtl/>
        </w:rPr>
        <w:t>המשותף</w:t>
      </w:r>
      <w:r w:rsidRPr="00A72FF6">
        <w:rPr>
          <w:rtl/>
        </w:rPr>
        <w:t xml:space="preserve"> </w:t>
      </w:r>
      <w:r w:rsidRPr="00A72FF6">
        <w:rPr>
          <w:rFonts w:hint="eastAsia"/>
          <w:rtl/>
        </w:rPr>
        <w:t>בו</w:t>
      </w:r>
      <w:r w:rsidRPr="00A72FF6">
        <w:rPr>
          <w:rtl/>
        </w:rPr>
        <w:t xml:space="preserve"> </w:t>
      </w:r>
      <w:r w:rsidRPr="00A72FF6">
        <w:rPr>
          <w:rFonts w:hint="eastAsia"/>
          <w:rtl/>
        </w:rPr>
        <w:t>נמצאו</w:t>
      </w:r>
      <w:r w:rsidRPr="00A72FF6">
        <w:rPr>
          <w:rtl/>
        </w:rPr>
        <w:t xml:space="preserve"> </w:t>
      </w:r>
      <w:r w:rsidRPr="00A72FF6">
        <w:rPr>
          <w:rFonts w:hint="eastAsia"/>
          <w:rtl/>
        </w:rPr>
        <w:t>אף</w:t>
      </w:r>
      <w:r w:rsidRPr="00A72FF6">
        <w:rPr>
          <w:rtl/>
        </w:rPr>
        <w:t xml:space="preserve"> </w:t>
      </w:r>
      <w:r w:rsidRPr="00A72FF6">
        <w:rPr>
          <w:rFonts w:hint="eastAsia"/>
          <w:rtl/>
        </w:rPr>
        <w:t>כספים</w:t>
      </w:r>
      <w:r w:rsidRPr="00A72FF6">
        <w:rPr>
          <w:rtl/>
        </w:rPr>
        <w:t xml:space="preserve"> </w:t>
      </w:r>
      <w:r w:rsidRPr="00A72FF6">
        <w:rPr>
          <w:rFonts w:hint="eastAsia"/>
          <w:rtl/>
        </w:rPr>
        <w:t>משותפים</w:t>
      </w:r>
      <w:r w:rsidRPr="00A72FF6">
        <w:rPr>
          <w:rtl/>
        </w:rPr>
        <w:t xml:space="preserve"> </w:t>
      </w:r>
      <w:r w:rsidRPr="00A72FF6">
        <w:rPr>
          <w:rFonts w:hint="eastAsia"/>
          <w:rtl/>
        </w:rPr>
        <w:t>אחרים</w:t>
      </w:r>
      <w:r w:rsidRPr="00A72FF6">
        <w:rPr>
          <w:rtl/>
        </w:rPr>
        <w:t xml:space="preserve"> </w:t>
      </w:r>
      <w:r>
        <w:rPr>
          <w:rFonts w:hint="cs"/>
          <w:rtl/>
        </w:rPr>
        <w:t xml:space="preserve">לצדדים </w:t>
      </w:r>
      <w:r w:rsidRPr="00A72FF6">
        <w:rPr>
          <w:rFonts w:hint="eastAsia"/>
          <w:rtl/>
        </w:rPr>
        <w:t>ושמקורם</w:t>
      </w:r>
      <w:r w:rsidRPr="00A72FF6">
        <w:rPr>
          <w:rtl/>
        </w:rPr>
        <w:t xml:space="preserve"> </w:t>
      </w:r>
      <w:r w:rsidRPr="00A72FF6">
        <w:rPr>
          <w:rFonts w:hint="eastAsia"/>
          <w:rtl/>
        </w:rPr>
        <w:t>ב</w:t>
      </w:r>
      <w:r>
        <w:rPr>
          <w:rFonts w:hint="cs"/>
          <w:rtl/>
        </w:rPr>
        <w:t xml:space="preserve">ין היתר </w:t>
      </w:r>
      <w:r w:rsidR="00807CD2">
        <w:rPr>
          <w:rFonts w:hint="cs"/>
          <w:rtl/>
        </w:rPr>
        <w:t>ב</w:t>
      </w:r>
      <w:r w:rsidRPr="00A72FF6">
        <w:rPr>
          <w:rFonts w:hint="eastAsia"/>
          <w:rtl/>
        </w:rPr>
        <w:t>הכנסות</w:t>
      </w:r>
      <w:r w:rsidRPr="00A72FF6">
        <w:rPr>
          <w:rtl/>
        </w:rPr>
        <w:t xml:space="preserve"> </w:t>
      </w:r>
      <w:r w:rsidRPr="00A72FF6">
        <w:rPr>
          <w:rFonts w:hint="eastAsia"/>
          <w:rtl/>
        </w:rPr>
        <w:t>של</w:t>
      </w:r>
      <w:r w:rsidRPr="00A72FF6">
        <w:rPr>
          <w:rtl/>
        </w:rPr>
        <w:t xml:space="preserve"> </w:t>
      </w:r>
      <w:r>
        <w:rPr>
          <w:rFonts w:hint="cs"/>
          <w:rtl/>
        </w:rPr>
        <w:t>הנתבע</w:t>
      </w:r>
      <w:r w:rsidRPr="00A72FF6">
        <w:rPr>
          <w:rtl/>
        </w:rPr>
        <w:t xml:space="preserve"> </w:t>
      </w:r>
      <w:r w:rsidRPr="00A72FF6">
        <w:rPr>
          <w:rFonts w:hint="eastAsia"/>
          <w:rtl/>
        </w:rPr>
        <w:t>לא</w:t>
      </w:r>
      <w:r w:rsidRPr="00A72FF6">
        <w:rPr>
          <w:rtl/>
        </w:rPr>
        <w:t xml:space="preserve"> </w:t>
      </w:r>
      <w:r w:rsidRPr="00A72FF6">
        <w:rPr>
          <w:rFonts w:hint="eastAsia"/>
          <w:rtl/>
        </w:rPr>
        <w:t>נדרש</w:t>
      </w:r>
      <w:r w:rsidRPr="00A72FF6">
        <w:rPr>
          <w:rtl/>
        </w:rPr>
        <w:t xml:space="preserve"> </w:t>
      </w:r>
      <w:r>
        <w:rPr>
          <w:rFonts w:hint="cs"/>
          <w:rtl/>
        </w:rPr>
        <w:t>הנתבע</w:t>
      </w:r>
      <w:r w:rsidRPr="00A72FF6">
        <w:rPr>
          <w:rtl/>
        </w:rPr>
        <w:t xml:space="preserve"> </w:t>
      </w:r>
      <w:r w:rsidRPr="00A72FF6">
        <w:rPr>
          <w:rFonts w:hint="eastAsia"/>
          <w:rtl/>
        </w:rPr>
        <w:t>להוכיח</w:t>
      </w:r>
      <w:r w:rsidRPr="00A72FF6">
        <w:rPr>
          <w:rtl/>
        </w:rPr>
        <w:t xml:space="preserve"> </w:t>
      </w:r>
      <w:r w:rsidRPr="00A72FF6">
        <w:rPr>
          <w:rFonts w:hint="eastAsia"/>
          <w:rtl/>
        </w:rPr>
        <w:t>את</w:t>
      </w:r>
      <w:r w:rsidRPr="00A72FF6">
        <w:rPr>
          <w:rtl/>
        </w:rPr>
        <w:t xml:space="preserve"> </w:t>
      </w:r>
      <w:r w:rsidRPr="00A72FF6">
        <w:rPr>
          <w:rFonts w:hint="eastAsia"/>
          <w:rtl/>
        </w:rPr>
        <w:t>כוונת</w:t>
      </w:r>
      <w:r w:rsidRPr="00A72FF6">
        <w:rPr>
          <w:rtl/>
        </w:rPr>
        <w:t xml:space="preserve"> </w:t>
      </w:r>
      <w:r w:rsidRPr="00A72FF6">
        <w:rPr>
          <w:rFonts w:hint="eastAsia"/>
          <w:rtl/>
        </w:rPr>
        <w:t>השיתוף</w:t>
      </w:r>
      <w:r w:rsidRPr="00A72FF6">
        <w:rPr>
          <w:rtl/>
        </w:rPr>
        <w:t xml:space="preserve"> </w:t>
      </w:r>
      <w:r w:rsidRPr="00A72FF6">
        <w:rPr>
          <w:rFonts w:hint="eastAsia"/>
          <w:rtl/>
        </w:rPr>
        <w:t>בהם</w:t>
      </w:r>
      <w:r w:rsidRPr="00A72FF6">
        <w:rPr>
          <w:rtl/>
        </w:rPr>
        <w:t xml:space="preserve">. </w:t>
      </w:r>
      <w:r w:rsidRPr="00A72FF6">
        <w:rPr>
          <w:rFonts w:hint="eastAsia"/>
          <w:rtl/>
        </w:rPr>
        <w:t>קרי</w:t>
      </w:r>
      <w:r w:rsidRPr="00A72FF6">
        <w:rPr>
          <w:rtl/>
        </w:rPr>
        <w:t xml:space="preserve">, </w:t>
      </w:r>
      <w:r w:rsidRPr="00A72FF6">
        <w:rPr>
          <w:rFonts w:hint="eastAsia"/>
          <w:rtl/>
        </w:rPr>
        <w:t>כספי</w:t>
      </w:r>
      <w:r w:rsidRPr="00A72FF6">
        <w:rPr>
          <w:rtl/>
        </w:rPr>
        <w:t xml:space="preserve"> </w:t>
      </w:r>
      <w:r w:rsidRPr="00A72FF6">
        <w:rPr>
          <w:rFonts w:hint="eastAsia"/>
          <w:rtl/>
        </w:rPr>
        <w:t>הירושה</w:t>
      </w:r>
      <w:r w:rsidRPr="00A72FF6">
        <w:rPr>
          <w:rtl/>
        </w:rPr>
        <w:t xml:space="preserve"> </w:t>
      </w:r>
      <w:r w:rsidRPr="00A72FF6">
        <w:rPr>
          <w:rFonts w:hint="eastAsia"/>
          <w:rtl/>
        </w:rPr>
        <w:t>הופקדו</w:t>
      </w:r>
      <w:r w:rsidRPr="00A72FF6">
        <w:rPr>
          <w:rtl/>
        </w:rPr>
        <w:t xml:space="preserve"> </w:t>
      </w:r>
      <w:r w:rsidRPr="00A72FF6">
        <w:rPr>
          <w:rFonts w:hint="eastAsia"/>
          <w:rtl/>
        </w:rPr>
        <w:t>לחשבון</w:t>
      </w:r>
      <w:r w:rsidRPr="00A72FF6">
        <w:rPr>
          <w:rtl/>
        </w:rPr>
        <w:t xml:space="preserve"> </w:t>
      </w:r>
      <w:r w:rsidRPr="00A72FF6">
        <w:rPr>
          <w:rFonts w:hint="eastAsia"/>
          <w:rtl/>
        </w:rPr>
        <w:t>הבנק</w:t>
      </w:r>
      <w:r w:rsidRPr="00A72FF6">
        <w:rPr>
          <w:rtl/>
        </w:rPr>
        <w:t xml:space="preserve"> </w:t>
      </w:r>
      <w:r w:rsidRPr="00A72FF6">
        <w:rPr>
          <w:rFonts w:hint="eastAsia"/>
          <w:rtl/>
        </w:rPr>
        <w:t>המשותף</w:t>
      </w:r>
      <w:r w:rsidRPr="00A72FF6">
        <w:rPr>
          <w:rtl/>
        </w:rPr>
        <w:t xml:space="preserve"> </w:t>
      </w:r>
      <w:r w:rsidRPr="00A72FF6">
        <w:rPr>
          <w:rFonts w:hint="eastAsia"/>
          <w:rtl/>
        </w:rPr>
        <w:t>ונטמעו</w:t>
      </w:r>
      <w:r w:rsidRPr="00A72FF6">
        <w:rPr>
          <w:rtl/>
        </w:rPr>
        <w:t xml:space="preserve"> </w:t>
      </w:r>
      <w:r w:rsidRPr="00A72FF6">
        <w:rPr>
          <w:rFonts w:hint="eastAsia"/>
          <w:rtl/>
        </w:rPr>
        <w:t>עם</w:t>
      </w:r>
      <w:r w:rsidRPr="00A72FF6">
        <w:rPr>
          <w:rtl/>
        </w:rPr>
        <w:t xml:space="preserve"> </w:t>
      </w:r>
      <w:r w:rsidRPr="00A72FF6">
        <w:rPr>
          <w:rFonts w:hint="eastAsia"/>
          <w:rtl/>
        </w:rPr>
        <w:t>יתר</w:t>
      </w:r>
      <w:r w:rsidRPr="00A72FF6">
        <w:rPr>
          <w:rtl/>
        </w:rPr>
        <w:t xml:space="preserve"> </w:t>
      </w:r>
      <w:r w:rsidRPr="00A72FF6">
        <w:rPr>
          <w:rFonts w:hint="eastAsia"/>
          <w:rtl/>
        </w:rPr>
        <w:t>כספיהם</w:t>
      </w:r>
      <w:r w:rsidRPr="00A72FF6">
        <w:rPr>
          <w:rtl/>
        </w:rPr>
        <w:t xml:space="preserve"> </w:t>
      </w:r>
      <w:r w:rsidRPr="00A72FF6">
        <w:rPr>
          <w:rFonts w:hint="eastAsia"/>
          <w:rtl/>
        </w:rPr>
        <w:t>של</w:t>
      </w:r>
      <w:r w:rsidRPr="00A72FF6">
        <w:rPr>
          <w:rtl/>
        </w:rPr>
        <w:t xml:space="preserve"> </w:t>
      </w:r>
      <w:r w:rsidRPr="00A72FF6">
        <w:rPr>
          <w:rFonts w:hint="eastAsia"/>
          <w:rtl/>
        </w:rPr>
        <w:t>הצדדים</w:t>
      </w:r>
      <w:r w:rsidRPr="00A72FF6">
        <w:rPr>
          <w:rtl/>
        </w:rPr>
        <w:t xml:space="preserve">  </w:t>
      </w:r>
      <w:r w:rsidRPr="00A72FF6">
        <w:rPr>
          <w:rFonts w:hint="eastAsia"/>
          <w:rtl/>
        </w:rPr>
        <w:t>ומשכך</w:t>
      </w:r>
      <w:r w:rsidRPr="00A72FF6">
        <w:rPr>
          <w:rtl/>
        </w:rPr>
        <w:t xml:space="preserve"> </w:t>
      </w:r>
      <w:r w:rsidRPr="00A72FF6">
        <w:rPr>
          <w:rFonts w:hint="eastAsia"/>
          <w:rtl/>
        </w:rPr>
        <w:t>גילתה</w:t>
      </w:r>
      <w:r w:rsidRPr="00A72FF6">
        <w:rPr>
          <w:rtl/>
        </w:rPr>
        <w:t xml:space="preserve"> </w:t>
      </w:r>
      <w:r w:rsidRPr="00A72FF6">
        <w:rPr>
          <w:rFonts w:hint="eastAsia"/>
          <w:rtl/>
        </w:rPr>
        <w:t>ה</w:t>
      </w:r>
      <w:r>
        <w:rPr>
          <w:rFonts w:hint="cs"/>
          <w:rtl/>
        </w:rPr>
        <w:t>תובע</w:t>
      </w:r>
      <w:r w:rsidRPr="00A72FF6">
        <w:rPr>
          <w:rFonts w:hint="eastAsia"/>
          <w:rtl/>
        </w:rPr>
        <w:t>ת</w:t>
      </w:r>
      <w:r w:rsidRPr="00A72FF6">
        <w:rPr>
          <w:rtl/>
        </w:rPr>
        <w:t xml:space="preserve"> </w:t>
      </w:r>
      <w:r>
        <w:rPr>
          <w:rFonts w:hint="cs"/>
          <w:rtl/>
        </w:rPr>
        <w:t xml:space="preserve">את </w:t>
      </w:r>
      <w:r w:rsidRPr="00A72FF6">
        <w:rPr>
          <w:rFonts w:hint="eastAsia"/>
          <w:rtl/>
        </w:rPr>
        <w:t>דעתה</w:t>
      </w:r>
      <w:r w:rsidRPr="00A72FF6">
        <w:rPr>
          <w:rtl/>
        </w:rPr>
        <w:t xml:space="preserve"> </w:t>
      </w:r>
      <w:r w:rsidRPr="00A72FF6">
        <w:rPr>
          <w:rFonts w:hint="eastAsia"/>
          <w:rtl/>
        </w:rPr>
        <w:t>כי</w:t>
      </w:r>
      <w:r w:rsidRPr="00A72FF6">
        <w:rPr>
          <w:rtl/>
        </w:rPr>
        <w:t xml:space="preserve"> </w:t>
      </w:r>
      <w:r w:rsidRPr="00A72FF6">
        <w:rPr>
          <w:rFonts w:hint="eastAsia"/>
          <w:rtl/>
        </w:rPr>
        <w:t>כספי</w:t>
      </w:r>
      <w:r w:rsidRPr="00A72FF6">
        <w:rPr>
          <w:rtl/>
        </w:rPr>
        <w:t xml:space="preserve"> </w:t>
      </w:r>
      <w:r w:rsidRPr="00A72FF6">
        <w:rPr>
          <w:rFonts w:hint="eastAsia"/>
          <w:rtl/>
        </w:rPr>
        <w:t>הירושה</w:t>
      </w:r>
      <w:r w:rsidRPr="00A72FF6">
        <w:rPr>
          <w:rtl/>
        </w:rPr>
        <w:t xml:space="preserve"> </w:t>
      </w:r>
      <w:r w:rsidRPr="00A72FF6">
        <w:rPr>
          <w:rFonts w:hint="eastAsia"/>
          <w:rtl/>
        </w:rPr>
        <w:t>יועברו</w:t>
      </w:r>
      <w:r w:rsidRPr="00A72FF6">
        <w:rPr>
          <w:rtl/>
        </w:rPr>
        <w:t xml:space="preserve"> </w:t>
      </w:r>
      <w:r w:rsidRPr="00A72FF6">
        <w:rPr>
          <w:rFonts w:hint="eastAsia"/>
          <w:rtl/>
        </w:rPr>
        <w:t>מבעלותה</w:t>
      </w:r>
      <w:r w:rsidRPr="00A72FF6">
        <w:rPr>
          <w:rtl/>
        </w:rPr>
        <w:t xml:space="preserve"> </w:t>
      </w:r>
      <w:r w:rsidRPr="00A72FF6">
        <w:rPr>
          <w:rFonts w:hint="eastAsia"/>
          <w:rtl/>
        </w:rPr>
        <w:t>הבלעדית</w:t>
      </w:r>
      <w:r w:rsidRPr="00A72FF6">
        <w:rPr>
          <w:rtl/>
        </w:rPr>
        <w:t xml:space="preserve">  </w:t>
      </w:r>
      <w:r w:rsidRPr="00A72FF6">
        <w:rPr>
          <w:rFonts w:hint="eastAsia"/>
          <w:rtl/>
        </w:rPr>
        <w:t>לבעלות</w:t>
      </w:r>
      <w:r w:rsidRPr="00A72FF6">
        <w:rPr>
          <w:rtl/>
        </w:rPr>
        <w:t xml:space="preserve"> </w:t>
      </w:r>
      <w:r w:rsidRPr="00A72FF6">
        <w:rPr>
          <w:rFonts w:hint="eastAsia"/>
          <w:rtl/>
        </w:rPr>
        <w:t>משותפת</w:t>
      </w:r>
      <w:r w:rsidRPr="00A72FF6">
        <w:rPr>
          <w:rtl/>
        </w:rPr>
        <w:t xml:space="preserve"> </w:t>
      </w:r>
      <w:r w:rsidRPr="00A72FF6">
        <w:rPr>
          <w:rFonts w:hint="eastAsia"/>
          <w:rtl/>
        </w:rPr>
        <w:t>של</w:t>
      </w:r>
      <w:r w:rsidRPr="00A72FF6">
        <w:rPr>
          <w:rtl/>
        </w:rPr>
        <w:t xml:space="preserve"> </w:t>
      </w:r>
      <w:r w:rsidRPr="00A72FF6">
        <w:rPr>
          <w:rFonts w:hint="eastAsia"/>
          <w:rtl/>
        </w:rPr>
        <w:t>הצדדים</w:t>
      </w:r>
      <w:r>
        <w:rPr>
          <w:rFonts w:hint="cs"/>
          <w:rtl/>
        </w:rPr>
        <w:t xml:space="preserve">. </w:t>
      </w:r>
    </w:p>
    <w:p w:rsidR="00476047" w:rsidRDefault="00476047" w:rsidP="00CC713C">
      <w:pPr>
        <w:pStyle w:val="ad"/>
        <w:spacing w:line="360" w:lineRule="auto"/>
        <w:rPr>
          <w:rtl/>
        </w:rPr>
      </w:pPr>
    </w:p>
    <w:p w:rsidR="00476047" w:rsidRDefault="00476047" w:rsidP="00807CD2">
      <w:pPr>
        <w:numPr>
          <w:ilvl w:val="0"/>
          <w:numId w:val="1"/>
        </w:numPr>
        <w:spacing w:line="360" w:lineRule="auto"/>
        <w:contextualSpacing/>
        <w:jc w:val="both"/>
      </w:pPr>
      <w:r>
        <w:rPr>
          <w:rFonts w:hint="cs"/>
          <w:rtl/>
        </w:rPr>
        <w:t xml:space="preserve">התובעת אשר מבקשת להפריך את החזקה בדבר היות הכספים משותפים לצדדים טוענת שההפקדה לחשבון בנק משותף אינה מלמדת על הטמעת הכספים בנכסים המשותפים.  </w:t>
      </w:r>
      <w:r>
        <w:rPr>
          <w:rFonts w:ascii="Arial" w:hAnsi="Arial" w:hint="cs"/>
          <w:noProof w:val="0"/>
          <w:rtl/>
        </w:rPr>
        <w:t xml:space="preserve">לטענתה הפקידה את הכספים לחשבון הבנק </w:t>
      </w:r>
      <w:r w:rsidR="00807CD2">
        <w:rPr>
          <w:rFonts w:ascii="Arial" w:hAnsi="Arial" w:hint="cs"/>
          <w:noProof w:val="0"/>
          <w:rtl/>
        </w:rPr>
        <w:t>משום ש</w:t>
      </w:r>
      <w:r>
        <w:rPr>
          <w:rFonts w:ascii="Arial" w:hAnsi="Arial" w:hint="cs"/>
          <w:noProof w:val="0"/>
          <w:rtl/>
        </w:rPr>
        <w:t>היא חששה מפני הנתבע ועל כן לא פתחה חשבון בנק נפרד, היא לא התמצאה בניהול כספים, וכן הפקידה את הכספים בחסכון ולא בעו"ש.</w:t>
      </w:r>
      <w:r>
        <w:rPr>
          <w:rFonts w:hint="cs"/>
          <w:rtl/>
        </w:rPr>
        <w:t xml:space="preserve"> אף אחת מטענות עובדתיות אלו לא הוכחה.</w:t>
      </w:r>
    </w:p>
    <w:p w:rsidR="0024367C" w:rsidRDefault="0024367C" w:rsidP="00CC713C">
      <w:pPr>
        <w:pStyle w:val="ad"/>
        <w:spacing w:line="360" w:lineRule="auto"/>
        <w:rPr>
          <w:rtl/>
        </w:rPr>
      </w:pPr>
    </w:p>
    <w:p w:rsidR="00476047" w:rsidRDefault="00A8744E" w:rsidP="00CC713C">
      <w:pPr>
        <w:numPr>
          <w:ilvl w:val="0"/>
          <w:numId w:val="1"/>
        </w:numPr>
        <w:spacing w:line="360" w:lineRule="auto"/>
        <w:contextualSpacing/>
        <w:jc w:val="both"/>
      </w:pPr>
      <w:r>
        <w:rPr>
          <w:rFonts w:hint="cs"/>
          <w:rtl/>
        </w:rPr>
        <w:t xml:space="preserve">התובעת לא הוכיחה שהייתה מניעה כלשהי להפקדת הכספים בחשבון בנק בבעלות נפרדת שלה. </w:t>
      </w:r>
      <w:r w:rsidR="0024367C">
        <w:rPr>
          <w:rFonts w:hint="cs"/>
          <w:rtl/>
        </w:rPr>
        <w:t>ב</w:t>
      </w:r>
      <w:r>
        <w:rPr>
          <w:rFonts w:hint="cs"/>
          <w:rtl/>
        </w:rPr>
        <w:t xml:space="preserve">חקירתה טענה התובעת </w:t>
      </w:r>
      <w:r w:rsidRPr="00476047">
        <w:rPr>
          <w:rFonts w:hint="cs"/>
          <w:u w:val="single"/>
          <w:rtl/>
        </w:rPr>
        <w:t>לראשונה</w:t>
      </w:r>
      <w:r>
        <w:rPr>
          <w:rFonts w:hint="cs"/>
          <w:rtl/>
        </w:rPr>
        <w:t xml:space="preserve"> שהפקידה את הכספים באפיק </w:t>
      </w:r>
      <w:r w:rsidR="00353173">
        <w:rPr>
          <w:rFonts w:hint="cs"/>
          <w:rtl/>
        </w:rPr>
        <w:t>חסכון</w:t>
      </w:r>
      <w:r>
        <w:rPr>
          <w:rFonts w:hint="cs"/>
          <w:rtl/>
        </w:rPr>
        <w:t xml:space="preserve"> נפרד מהעו"ש</w:t>
      </w:r>
      <w:r w:rsidR="00353173">
        <w:rPr>
          <w:rFonts w:hint="cs"/>
          <w:rtl/>
        </w:rPr>
        <w:t xml:space="preserve"> (עמ' 117 שורה 23 לפרוטוקול)</w:t>
      </w:r>
      <w:r>
        <w:rPr>
          <w:rFonts w:hint="cs"/>
          <w:rtl/>
        </w:rPr>
        <w:t>, כדי ללמד כנראה על כוונה להפרדה של הכספים מהמשאבים המשותפים</w:t>
      </w:r>
      <w:r w:rsidR="00476047">
        <w:rPr>
          <w:rFonts w:hint="cs"/>
          <w:rtl/>
        </w:rPr>
        <w:t>.</w:t>
      </w:r>
    </w:p>
    <w:p w:rsidR="00476047" w:rsidRDefault="00476047" w:rsidP="008D49D3">
      <w:pPr>
        <w:pStyle w:val="1"/>
        <w:spacing w:line="360" w:lineRule="auto"/>
        <w:jc w:val="both"/>
        <w:rPr>
          <w:rFonts w:ascii="David" w:hAnsi="David"/>
          <w:rtl/>
        </w:rPr>
      </w:pPr>
      <w:r>
        <w:rPr>
          <w:rFonts w:ascii="David" w:hAnsi="David"/>
          <w:rtl/>
        </w:rPr>
        <w:t>מדובר ב"גרסה כבושה" שהועלתה לראשונה על ידי התובעת בעל פה, תוך כדי חקירתה  הנגדית וכבר נאמר:"</w:t>
      </w:r>
      <w:r w:rsidRPr="00476047">
        <w:rPr>
          <w:rFonts w:ascii="Miriam" w:hAnsi="Miriam" w:cs="Miriam"/>
          <w:b/>
          <w:bCs/>
          <w:rtl/>
        </w:rPr>
        <w:t>הכלל הוא: עדות כבושה , ערכה ומשקלה מועטים ביותר , משום שה"כובש עדותו",חשוד, מטבע הדברים,על אמיתותה</w:t>
      </w:r>
      <w:r>
        <w:rPr>
          <w:rFonts w:ascii="David" w:hAnsi="David"/>
          <w:rtl/>
        </w:rPr>
        <w:t xml:space="preserve">" </w:t>
      </w:r>
      <w:r>
        <w:rPr>
          <w:rFonts w:ascii="David" w:hAnsi="David" w:hint="cs"/>
          <w:rtl/>
        </w:rPr>
        <w:t>[</w:t>
      </w:r>
      <w:r>
        <w:rPr>
          <w:rFonts w:ascii="David" w:hAnsi="David"/>
          <w:rtl/>
        </w:rPr>
        <w:t>י.קדמי "</w:t>
      </w:r>
      <w:r>
        <w:rPr>
          <w:rFonts w:ascii="David" w:hAnsi="David"/>
          <w:b/>
          <w:bCs/>
          <w:rtl/>
        </w:rPr>
        <w:t>על הראיות"</w:t>
      </w:r>
      <w:r>
        <w:rPr>
          <w:rFonts w:ascii="David" w:hAnsi="David"/>
          <w:rtl/>
        </w:rPr>
        <w:t xml:space="preserve">, 2009 , </w:t>
      </w:r>
      <w:r w:rsidRPr="00476047">
        <w:rPr>
          <w:rFonts w:ascii="David" w:hAnsi="David"/>
          <w:rtl/>
        </w:rPr>
        <w:t xml:space="preserve">חלק ראשון עמ' 500-501 </w:t>
      </w:r>
      <w:r w:rsidRPr="00476047">
        <w:rPr>
          <w:rFonts w:ascii="David" w:hAnsi="David" w:hint="cs"/>
          <w:rtl/>
        </w:rPr>
        <w:t xml:space="preserve">; </w:t>
      </w:r>
      <w:hyperlink r:id="rId13" w:history="1">
        <w:r w:rsidRPr="00476047">
          <w:rPr>
            <w:rFonts w:ascii="David" w:hAnsi="David"/>
            <w:rtl/>
          </w:rPr>
          <w:t>ע"א 14047-10-14</w:t>
        </w:r>
      </w:hyperlink>
      <w:r w:rsidRPr="00476047">
        <w:rPr>
          <w:rFonts w:ascii="David" w:hAnsi="David"/>
          <w:rtl/>
        </w:rPr>
        <w:t xml:space="preserve"> </w:t>
      </w:r>
      <w:r w:rsidRPr="00476047">
        <w:rPr>
          <w:rFonts w:ascii="David" w:hAnsi="David"/>
          <w:b/>
          <w:bCs/>
          <w:rtl/>
        </w:rPr>
        <w:t>נסים נפתלי נ' עיריית תל אביב יפו</w:t>
      </w:r>
      <w:r w:rsidRPr="00476047">
        <w:rPr>
          <w:rFonts w:ascii="David" w:hAnsi="David"/>
          <w:rtl/>
        </w:rPr>
        <w:t xml:space="preserve"> </w:t>
      </w:r>
      <w:r w:rsidRPr="00476047">
        <w:rPr>
          <w:rtl/>
        </w:rPr>
        <w:t>[פורסם בנבו</w:t>
      </w:r>
      <w:r w:rsidRPr="00476047">
        <w:rPr>
          <w:rFonts w:hint="cs"/>
          <w:rtl/>
        </w:rPr>
        <w:t>, 7.3.16)</w:t>
      </w:r>
      <w:r w:rsidRPr="00476047">
        <w:rPr>
          <w:rtl/>
        </w:rPr>
        <w:t>]</w:t>
      </w:r>
      <w:r w:rsidRPr="00476047">
        <w:rPr>
          <w:rFonts w:hint="cs"/>
          <w:rtl/>
        </w:rPr>
        <w:t>.</w:t>
      </w:r>
      <w:r>
        <w:rPr>
          <w:rFonts w:ascii="David" w:hAnsi="David" w:hint="cs"/>
          <w:rtl/>
        </w:rPr>
        <w:t xml:space="preserve"> </w:t>
      </w:r>
      <w:r>
        <w:rPr>
          <w:rFonts w:ascii="David" w:hAnsi="David"/>
          <w:rtl/>
        </w:rPr>
        <w:t>הכלל האמור מקבל משנה תוקף במקרה שלפנינו שבו לא ניתן הסבר כלשהו של התובעת ל"כבישת" גרסתה</w:t>
      </w:r>
      <w:r w:rsidR="002833A7">
        <w:rPr>
          <w:rFonts w:ascii="David" w:hAnsi="David" w:hint="cs"/>
          <w:rtl/>
        </w:rPr>
        <w:t xml:space="preserve">, </w:t>
      </w:r>
      <w:r w:rsidR="00807CD2">
        <w:rPr>
          <w:rFonts w:ascii="David" w:hAnsi="David" w:hint="cs"/>
          <w:rtl/>
        </w:rPr>
        <w:t xml:space="preserve">וכן </w:t>
      </w:r>
      <w:r w:rsidR="002833A7">
        <w:rPr>
          <w:rFonts w:ascii="David" w:hAnsi="David" w:hint="cs"/>
          <w:rtl/>
        </w:rPr>
        <w:t>משום ש</w:t>
      </w:r>
      <w:r w:rsidR="002833A7">
        <w:rPr>
          <w:rFonts w:ascii="David" w:hAnsi="David"/>
          <w:rtl/>
        </w:rPr>
        <w:t xml:space="preserve">גרסתה החדשה של התובעת </w:t>
      </w:r>
      <w:r w:rsidR="002833A7">
        <w:rPr>
          <w:rFonts w:ascii="David" w:hAnsi="David" w:hint="cs"/>
          <w:rtl/>
        </w:rPr>
        <w:t xml:space="preserve">להפקדת כספי הירושה בחשבון חסכון נפרד </w:t>
      </w:r>
      <w:r w:rsidR="002833A7">
        <w:rPr>
          <w:rFonts w:ascii="David" w:hAnsi="David"/>
          <w:rtl/>
        </w:rPr>
        <w:t>אינה נתמכת בראיה כלשהי</w:t>
      </w:r>
      <w:r w:rsidR="00167626">
        <w:rPr>
          <w:rFonts w:ascii="David" w:hAnsi="David" w:hint="cs"/>
          <w:rtl/>
        </w:rPr>
        <w:t>.</w:t>
      </w:r>
      <w:r w:rsidR="002833A7">
        <w:rPr>
          <w:rFonts w:ascii="David" w:hAnsi="David" w:hint="cs"/>
          <w:rtl/>
        </w:rPr>
        <w:t xml:space="preserve">  </w:t>
      </w:r>
      <w:r>
        <w:rPr>
          <w:rFonts w:ascii="David" w:hAnsi="David"/>
          <w:rtl/>
        </w:rPr>
        <w:t xml:space="preserve">כשנשאלה התובעת מדוע לא </w:t>
      </w:r>
      <w:r w:rsidR="00976E1A">
        <w:rPr>
          <w:rFonts w:ascii="David" w:hAnsi="David" w:hint="cs"/>
          <w:rtl/>
        </w:rPr>
        <w:t xml:space="preserve">צירפה לכך אסמכתה </w:t>
      </w:r>
      <w:r>
        <w:rPr>
          <w:rFonts w:ascii="David" w:hAnsi="David"/>
          <w:rtl/>
        </w:rPr>
        <w:t xml:space="preserve">השיבה </w:t>
      </w:r>
      <w:r w:rsidRPr="00976E1A">
        <w:rPr>
          <w:rFonts w:ascii="David" w:hAnsi="David"/>
          <w:rtl/>
        </w:rPr>
        <w:t>"</w:t>
      </w:r>
      <w:r w:rsidR="00976E1A" w:rsidRPr="00976E1A">
        <w:rPr>
          <w:rFonts w:ascii="David" w:hAnsi="David" w:hint="cs"/>
          <w:rtl/>
        </w:rPr>
        <w:t>לא חשבתי ש</w:t>
      </w:r>
      <w:r w:rsidR="008D49D3">
        <w:rPr>
          <w:rFonts w:ascii="David" w:hAnsi="David" w:hint="cs"/>
          <w:rtl/>
        </w:rPr>
        <w:t>אלמוני</w:t>
      </w:r>
      <w:r w:rsidR="00976E1A" w:rsidRPr="00976E1A">
        <w:rPr>
          <w:rFonts w:ascii="David" w:hAnsi="David" w:hint="cs"/>
          <w:rtl/>
        </w:rPr>
        <w:t xml:space="preserve"> יתבע את הירושה שלא מגיעה לו לעצמו</w:t>
      </w:r>
      <w:r>
        <w:rPr>
          <w:rFonts w:ascii="David" w:hAnsi="David"/>
          <w:rtl/>
        </w:rPr>
        <w:t>"</w:t>
      </w:r>
      <w:r>
        <w:rPr>
          <w:rFonts w:ascii="David" w:hAnsi="David" w:hint="cs"/>
          <w:rtl/>
        </w:rPr>
        <w:t xml:space="preserve"> </w:t>
      </w:r>
      <w:r>
        <w:rPr>
          <w:rFonts w:ascii="David" w:hAnsi="David"/>
          <w:rtl/>
        </w:rPr>
        <w:t xml:space="preserve">(עמ' </w:t>
      </w:r>
      <w:r w:rsidR="00976E1A">
        <w:rPr>
          <w:rFonts w:ascii="David" w:hAnsi="David" w:hint="cs"/>
          <w:rtl/>
        </w:rPr>
        <w:t>117 שורה 30 לפרוטוקול)</w:t>
      </w:r>
      <w:r>
        <w:rPr>
          <w:rFonts w:ascii="David" w:hAnsi="David" w:hint="cs"/>
          <w:rtl/>
        </w:rPr>
        <w:t>.</w:t>
      </w:r>
    </w:p>
    <w:p w:rsidR="00476047" w:rsidRDefault="00476047" w:rsidP="00807CD2">
      <w:pPr>
        <w:pStyle w:val="1"/>
        <w:spacing w:line="360" w:lineRule="auto"/>
        <w:jc w:val="both"/>
        <w:rPr>
          <w:rFonts w:ascii="David" w:hAnsi="David"/>
          <w:rtl/>
        </w:rPr>
      </w:pPr>
      <w:r>
        <w:rPr>
          <w:rFonts w:ascii="David" w:hAnsi="David"/>
          <w:rtl/>
        </w:rPr>
        <w:t>יותר מכך, הכלל האמור נכון במיוחד במקרה שלפנינו שבו גרסתה החדשה של התובעת סותרת</w:t>
      </w:r>
      <w:r>
        <w:rPr>
          <w:rFonts w:ascii="David" w:hAnsi="David" w:hint="cs"/>
          <w:rtl/>
        </w:rPr>
        <w:t xml:space="preserve"> את טענתה לפיה לא הפקידה את הכספים בחשבון נפרד משום שחששה מהנתבע, </w:t>
      </w:r>
      <w:r w:rsidR="002833A7">
        <w:rPr>
          <w:rFonts w:ascii="David" w:hAnsi="David" w:hint="cs"/>
          <w:rtl/>
        </w:rPr>
        <w:t xml:space="preserve">ואת </w:t>
      </w:r>
      <w:r>
        <w:rPr>
          <w:rFonts w:ascii="David" w:hAnsi="David" w:hint="cs"/>
          <w:rtl/>
        </w:rPr>
        <w:t>טענ</w:t>
      </w:r>
      <w:r w:rsidR="00807CD2">
        <w:rPr>
          <w:rFonts w:ascii="David" w:hAnsi="David" w:hint="cs"/>
          <w:rtl/>
        </w:rPr>
        <w:t>ת</w:t>
      </w:r>
      <w:r>
        <w:rPr>
          <w:rFonts w:ascii="David" w:hAnsi="David" w:hint="cs"/>
          <w:rtl/>
        </w:rPr>
        <w:t xml:space="preserve">ה להעדר </w:t>
      </w:r>
      <w:r w:rsidR="00C755AF">
        <w:rPr>
          <w:rFonts w:ascii="David" w:hAnsi="David" w:hint="cs"/>
          <w:rtl/>
        </w:rPr>
        <w:t>התמצאות</w:t>
      </w:r>
      <w:r>
        <w:rPr>
          <w:rFonts w:ascii="David" w:hAnsi="David" w:hint="cs"/>
          <w:rtl/>
        </w:rPr>
        <w:t xml:space="preserve"> בניהול </w:t>
      </w:r>
      <w:r w:rsidR="00C755AF">
        <w:rPr>
          <w:rFonts w:ascii="David" w:hAnsi="David" w:hint="cs"/>
          <w:rtl/>
        </w:rPr>
        <w:t>הכספם</w:t>
      </w:r>
      <w:r>
        <w:rPr>
          <w:rFonts w:ascii="David" w:hAnsi="David" w:hint="cs"/>
          <w:rtl/>
        </w:rPr>
        <w:t>, ולא ניתן הסבר כלשהו כיצד מתיישבת גרסתה החדשה עם טענות אלו.</w:t>
      </w:r>
      <w:r w:rsidR="00976E1A">
        <w:rPr>
          <w:rFonts w:ascii="David" w:hAnsi="David" w:hint="cs"/>
          <w:rtl/>
        </w:rPr>
        <w:t xml:space="preserve"> טענות לחשש מהנתבע, להדרה ולהעדר התמצאות בחשבון גם אינה מתיישבת עם עדותה שמעת לעת פנתה לפקיד הבנק כדי לקבל תדפיסים מהחשבון וכי בשנת 2013 דרשה מהנתבע תשובות בנוגע למשיכות כספים מהחשבון (עמ' 115 שורות 17-21 לפרוטוקול).</w:t>
      </w:r>
    </w:p>
    <w:p w:rsidR="002833A7" w:rsidRDefault="002833A7" w:rsidP="00CC713C">
      <w:pPr>
        <w:pStyle w:val="1"/>
        <w:spacing w:line="360" w:lineRule="auto"/>
        <w:jc w:val="both"/>
        <w:rPr>
          <w:rFonts w:ascii="David" w:hAnsi="David"/>
          <w:rtl/>
        </w:rPr>
      </w:pPr>
    </w:p>
    <w:p w:rsidR="00CC713C" w:rsidRDefault="00CC713C" w:rsidP="00CC713C">
      <w:pPr>
        <w:pStyle w:val="1"/>
        <w:spacing w:line="360" w:lineRule="auto"/>
        <w:jc w:val="both"/>
        <w:rPr>
          <w:rFonts w:ascii="David" w:hAnsi="David"/>
          <w:rtl/>
        </w:rPr>
      </w:pPr>
    </w:p>
    <w:p w:rsidR="00476047" w:rsidRDefault="00476047" w:rsidP="00807CD2">
      <w:pPr>
        <w:numPr>
          <w:ilvl w:val="0"/>
          <w:numId w:val="1"/>
        </w:numPr>
        <w:spacing w:line="360" w:lineRule="auto"/>
        <w:contextualSpacing/>
        <w:jc w:val="both"/>
      </w:pPr>
      <w:r>
        <w:rPr>
          <w:rFonts w:hint="cs"/>
          <w:rtl/>
        </w:rPr>
        <w:lastRenderedPageBreak/>
        <w:t>לא עלה בידי התובעת להוכיח קיומה של הסכמה בין הצדדים להשיב את הכספים לידיה במקרה של פירוד.</w:t>
      </w:r>
      <w:r w:rsidR="00211118">
        <w:rPr>
          <w:rFonts w:hint="cs"/>
          <w:rtl/>
        </w:rPr>
        <w:t xml:space="preserve"> בעדותה טענה לראשונה </w:t>
      </w:r>
      <w:r w:rsidR="0056250A">
        <w:rPr>
          <w:rFonts w:hint="cs"/>
          <w:rtl/>
        </w:rPr>
        <w:t>שהכספים יועדו לשימוש בלעדי שלה בעתיד (עמ' 114 שורות 7-14 לפרוטוקול)</w:t>
      </w:r>
      <w:r w:rsidR="003B465F">
        <w:rPr>
          <w:rFonts w:hint="cs"/>
          <w:rtl/>
        </w:rPr>
        <w:t xml:space="preserve">. לדבריה הצדדים לא השתמשו בכספים "שנשאר בצד לשימושי בעת שאזדקק לו" (עמ' 117 שורה 21 לפרוטוקול). </w:t>
      </w:r>
      <w:r>
        <w:rPr>
          <w:rFonts w:hint="cs"/>
          <w:rtl/>
        </w:rPr>
        <w:t>הטענה נטענה בעלמא ללא כל אחיזה בחומר הראיות. מסופקני גם אם טענה להסכמה מפורשת לבעלות נפרדת בכספים מתיישבת עם הטענה שלא הפקידה אותם בחשבון נפרד על שמה משום חשש מפני הנתבע. היתכן שחששה להפקידם בחשבון נפרד אך לא חששה לדרוש את הבעלות הנפרדת בהם</w:t>
      </w:r>
      <w:r w:rsidR="00167626">
        <w:rPr>
          <w:rFonts w:hint="cs"/>
          <w:rtl/>
        </w:rPr>
        <w:t xml:space="preserve"> בחשבון המשותף</w:t>
      </w:r>
      <w:r>
        <w:rPr>
          <w:rFonts w:hint="cs"/>
          <w:rtl/>
        </w:rPr>
        <w:t>?</w:t>
      </w:r>
      <w:r w:rsidR="00211118">
        <w:rPr>
          <w:rFonts w:hint="cs"/>
          <w:rtl/>
        </w:rPr>
        <w:t xml:space="preserve"> כמו כן עומדת טענה חדשה זו בסתירה חזיתית להצהרתה בסעיף 8 לכתב התביעה ביחס להפקדת הכספים בחשבון המשותף "מאחר שהכל היה משותף התובעת לא העלתה בדעתה לשמור לעצמה כספים אלה".</w:t>
      </w:r>
    </w:p>
    <w:p w:rsidR="00476047" w:rsidRDefault="00476047" w:rsidP="00CC713C">
      <w:pPr>
        <w:spacing w:line="360" w:lineRule="auto"/>
        <w:ind w:left="720"/>
        <w:contextualSpacing/>
        <w:jc w:val="both"/>
      </w:pPr>
    </w:p>
    <w:p w:rsidR="00476047" w:rsidRDefault="00A8744E" w:rsidP="00CC713C">
      <w:pPr>
        <w:pStyle w:val="ad"/>
        <w:numPr>
          <w:ilvl w:val="0"/>
          <w:numId w:val="1"/>
        </w:numPr>
        <w:spacing w:line="360" w:lineRule="auto"/>
        <w:jc w:val="both"/>
      </w:pPr>
      <w:r>
        <w:rPr>
          <w:rFonts w:hint="cs"/>
          <w:rtl/>
        </w:rPr>
        <w:t xml:space="preserve">התובעת הפקידה את הכספים לחשבון העו"ש המשותף של הצדדים בו נעשה שימוש משותף </w:t>
      </w:r>
      <w:r w:rsidR="00705411">
        <w:rPr>
          <w:rFonts w:hint="cs"/>
          <w:rtl/>
        </w:rPr>
        <w:t>על ידי</w:t>
      </w:r>
      <w:r>
        <w:rPr>
          <w:rFonts w:hint="cs"/>
          <w:rtl/>
        </w:rPr>
        <w:t xml:space="preserve"> ה</w:t>
      </w:r>
      <w:r w:rsidR="00476047">
        <w:rPr>
          <w:rFonts w:hint="cs"/>
          <w:rtl/>
        </w:rPr>
        <w:t>צדדים לפעילות המשותפת של המשפחה. התובעת טענה בעצמה שהנתבע השתמש בכספים בחשבון על דעת עצמו לרכישת נכסים, והשקעת כספים באפיקים שונים על מנת ל</w:t>
      </w:r>
      <w:r w:rsidR="00D15B6E">
        <w:rPr>
          <w:rFonts w:hint="cs"/>
          <w:rtl/>
        </w:rPr>
        <w:t>הפיק רווחים ול</w:t>
      </w:r>
      <w:r w:rsidR="00476047">
        <w:rPr>
          <w:rFonts w:hint="cs"/>
          <w:rtl/>
        </w:rPr>
        <w:t>הגדיל את ההון המשפחתי (</w:t>
      </w:r>
      <w:r w:rsidR="00D15B6E">
        <w:rPr>
          <w:rFonts w:hint="cs"/>
          <w:rtl/>
        </w:rPr>
        <w:t>עמ' 114 שורה 16 לפרוטוקול</w:t>
      </w:r>
      <w:r w:rsidR="00476047">
        <w:rPr>
          <w:rFonts w:hint="cs"/>
          <w:rtl/>
        </w:rPr>
        <w:t xml:space="preserve">). </w:t>
      </w:r>
      <w:r>
        <w:rPr>
          <w:rFonts w:hint="cs"/>
          <w:rtl/>
        </w:rPr>
        <w:t xml:space="preserve"> </w:t>
      </w:r>
      <w:r w:rsidR="00476047">
        <w:rPr>
          <w:rFonts w:hint="cs"/>
          <w:rtl/>
        </w:rPr>
        <w:t>הפקדת כספי הירושה בחשבון המשותף, אף מבלי להשקיע אותם במסלול נפרד, ומבלי שניתנו הוראות לבנק ביחס לשימוש בהם (</w:t>
      </w:r>
      <w:r w:rsidR="00FE1E52">
        <w:rPr>
          <w:rFonts w:hint="cs"/>
          <w:rtl/>
        </w:rPr>
        <w:t>כפי שביקשה ביום 26.1.14 להגביל את המשיכות מהחשבון באופן שמשיכה תחייב חתימה של שני הצדדים; סעיף 13 לכתב התביעה</w:t>
      </w:r>
      <w:r w:rsidR="00476047">
        <w:rPr>
          <w:rFonts w:hint="cs"/>
          <w:rtl/>
        </w:rPr>
        <w:t>)</w:t>
      </w:r>
      <w:r w:rsidR="007E3229">
        <w:rPr>
          <w:rFonts w:hint="cs"/>
          <w:rtl/>
        </w:rPr>
        <w:t xml:space="preserve">, וללא כל אבחנה בין זכאות הצדדים להשתמש בהם, </w:t>
      </w:r>
      <w:r w:rsidR="00476047">
        <w:rPr>
          <w:rFonts w:hint="cs"/>
          <w:rtl/>
        </w:rPr>
        <w:t>מלמדת על כוונה להטמיעם במשאבים המשותפים ועל הבנה שגם בהם ייעשה שימוש, גם על ידי הנתבע, להוצאות השוטפות של התא המשפחתי ולרכישת נכסים, להשקעת כספים וכו', ומבלי שניתן יהיה לטעון להשבתם במקרה של פירוד.</w:t>
      </w:r>
    </w:p>
    <w:p w:rsidR="00C12996" w:rsidRDefault="00C12996" w:rsidP="00CC713C">
      <w:pPr>
        <w:spacing w:line="360" w:lineRule="auto"/>
        <w:ind w:left="720"/>
        <w:contextualSpacing/>
        <w:jc w:val="both"/>
      </w:pPr>
    </w:p>
    <w:p w:rsidR="00C12996" w:rsidRDefault="00C12996" w:rsidP="00CC713C">
      <w:pPr>
        <w:numPr>
          <w:ilvl w:val="0"/>
          <w:numId w:val="1"/>
        </w:numPr>
        <w:spacing w:line="360" w:lineRule="auto"/>
        <w:contextualSpacing/>
        <w:jc w:val="both"/>
      </w:pPr>
      <w:r>
        <w:rPr>
          <w:rFonts w:hint="cs"/>
          <w:rtl/>
        </w:rPr>
        <w:t xml:space="preserve">על כך ניתן ללמוד גם מהעובדה שמשך </w:t>
      </w:r>
      <w:r w:rsidR="007E3229">
        <w:rPr>
          <w:rFonts w:hint="cs"/>
          <w:rtl/>
        </w:rPr>
        <w:t>כל</w:t>
      </w:r>
      <w:r>
        <w:rPr>
          <w:rFonts w:hint="cs"/>
          <w:rtl/>
        </w:rPr>
        <w:t xml:space="preserve"> חייהם המשותפים ועד למועד הקרע נהגו הצדדים שיתוף בכלל נכסיהם ומשאביהם. מבלי להקל ראש כלל ועיקר בתרומתה של התובעת לכלכלת המשפחה מהכנסתה מע</w:t>
      </w:r>
      <w:r w:rsidR="007E3229">
        <w:rPr>
          <w:rFonts w:hint="cs"/>
          <w:rtl/>
        </w:rPr>
        <w:t>ב</w:t>
      </w:r>
      <w:r>
        <w:rPr>
          <w:rFonts w:hint="cs"/>
          <w:rtl/>
        </w:rPr>
        <w:t>ודה כ</w:t>
      </w:r>
      <w:r w:rsidR="007E3229">
        <w:rPr>
          <w:rFonts w:hint="cs"/>
          <w:rtl/>
        </w:rPr>
        <w:t>מו</w:t>
      </w:r>
      <w:r>
        <w:rPr>
          <w:rFonts w:hint="cs"/>
          <w:rtl/>
        </w:rPr>
        <w:t xml:space="preserve"> גם בנשיאה בעול הטיפול בבית ובילדים, ניכר מטענות הצדדים שהכנסות הנתבע מעבודה והפעולות שנקט משך השנים להגדיל את ההון המשפחתי אפשרו לצדדים לצבור רכוש וכספים. כך הצליחו הצדדים, בין היתר, לצבור יתרת זכות בחשבון המשותף בסך של 2 מיליון ₪ בקירוב ומתוך ראייה של איחוד כלל משאביהם חילקו אותה באופן שווה ביניהם במועד הקרע ביום 30.1.14.</w:t>
      </w:r>
    </w:p>
    <w:p w:rsidR="00C12996" w:rsidRDefault="00C12996" w:rsidP="00CC713C">
      <w:pPr>
        <w:spacing w:line="360" w:lineRule="auto"/>
        <w:ind w:left="720"/>
        <w:contextualSpacing/>
        <w:jc w:val="both"/>
      </w:pPr>
    </w:p>
    <w:p w:rsidR="00771594" w:rsidRDefault="00A8744E" w:rsidP="00924B62">
      <w:pPr>
        <w:numPr>
          <w:ilvl w:val="0"/>
          <w:numId w:val="1"/>
        </w:numPr>
        <w:spacing w:line="360" w:lineRule="auto"/>
        <w:contextualSpacing/>
        <w:jc w:val="both"/>
      </w:pPr>
      <w:r>
        <w:rPr>
          <w:rFonts w:hint="cs"/>
          <w:rtl/>
        </w:rPr>
        <w:t>ביום 30.1.2014, שלוש וחצי שנים לאח</w:t>
      </w:r>
      <w:r w:rsidR="00EA59ED">
        <w:rPr>
          <w:rFonts w:hint="cs"/>
          <w:rtl/>
        </w:rPr>
        <w:t>ר הפקדת כספי</w:t>
      </w:r>
      <w:r w:rsidR="007E3229">
        <w:rPr>
          <w:rFonts w:hint="cs"/>
          <w:rtl/>
        </w:rPr>
        <w:t xml:space="preserve"> הירושה</w:t>
      </w:r>
      <w:r w:rsidR="00EA59ED">
        <w:rPr>
          <w:rFonts w:hint="cs"/>
          <w:rtl/>
        </w:rPr>
        <w:t xml:space="preserve">, חילקו הצדדים בחלוקה שווה את </w:t>
      </w:r>
      <w:r w:rsidR="007E3229">
        <w:rPr>
          <w:rFonts w:hint="cs"/>
          <w:rtl/>
        </w:rPr>
        <w:t xml:space="preserve">יתרת הזכות </w:t>
      </w:r>
      <w:r w:rsidR="00EA59ED">
        <w:rPr>
          <w:rFonts w:hint="cs"/>
          <w:rtl/>
        </w:rPr>
        <w:t>בחשבון המשותף ולא נטען על ידי התובעת שהיא דרשה כבר אז להשיב לה את כספי הירושה. כפי שטענה</w:t>
      </w:r>
      <w:r w:rsidR="00924B62">
        <w:rPr>
          <w:rFonts w:hint="cs"/>
          <w:rtl/>
        </w:rPr>
        <w:t xml:space="preserve"> לדבריה</w:t>
      </w:r>
      <w:r w:rsidR="00EA59ED">
        <w:rPr>
          <w:rFonts w:hint="cs"/>
          <w:rtl/>
        </w:rPr>
        <w:t xml:space="preserve"> מלכתחילה בזמן אמת היא לא סברה שמדובר בהפרדת הרכוש</w:t>
      </w:r>
      <w:r w:rsidR="00211118">
        <w:rPr>
          <w:rFonts w:hint="cs"/>
          <w:rtl/>
        </w:rPr>
        <w:t xml:space="preserve"> </w:t>
      </w:r>
      <w:r w:rsidR="007E3229">
        <w:rPr>
          <w:rFonts w:hint="cs"/>
          <w:rtl/>
        </w:rPr>
        <w:t xml:space="preserve">(סעיף </w:t>
      </w:r>
      <w:r w:rsidR="00167626">
        <w:rPr>
          <w:rFonts w:hint="cs"/>
          <w:rtl/>
        </w:rPr>
        <w:t>40</w:t>
      </w:r>
      <w:r w:rsidR="007E3229">
        <w:rPr>
          <w:rFonts w:hint="cs"/>
          <w:rtl/>
        </w:rPr>
        <w:t xml:space="preserve"> לסיכומים)</w:t>
      </w:r>
      <w:r w:rsidR="00EA59ED">
        <w:rPr>
          <w:rFonts w:hint="cs"/>
          <w:rtl/>
        </w:rPr>
        <w:t xml:space="preserve">. </w:t>
      </w:r>
    </w:p>
    <w:p w:rsidR="00EA59ED" w:rsidRDefault="007E3229" w:rsidP="00CC713C">
      <w:pPr>
        <w:pStyle w:val="ad"/>
        <w:spacing w:line="360" w:lineRule="auto"/>
        <w:jc w:val="both"/>
      </w:pPr>
      <w:r>
        <w:rPr>
          <w:rFonts w:hint="cs"/>
          <w:rtl/>
        </w:rPr>
        <w:lastRenderedPageBreak/>
        <w:t xml:space="preserve">כפי שפורט בהחלטה </w:t>
      </w:r>
      <w:r w:rsidR="00EA59ED">
        <w:rPr>
          <w:rFonts w:hint="cs"/>
          <w:rtl/>
        </w:rPr>
        <w:t xml:space="preserve">חלוקת </w:t>
      </w:r>
      <w:r>
        <w:rPr>
          <w:rFonts w:hint="cs"/>
          <w:rtl/>
        </w:rPr>
        <w:t xml:space="preserve">יתרת הכספים </w:t>
      </w:r>
      <w:r w:rsidR="00EA59ED">
        <w:rPr>
          <w:rFonts w:hint="cs"/>
          <w:rtl/>
        </w:rPr>
        <w:t>בחשבון והפסקת השיתוף בין הצדדים</w:t>
      </w:r>
      <w:r>
        <w:rPr>
          <w:rFonts w:hint="cs"/>
          <w:rtl/>
        </w:rPr>
        <w:t>,</w:t>
      </w:r>
      <w:r w:rsidR="00EA59ED">
        <w:rPr>
          <w:rFonts w:hint="cs"/>
          <w:rtl/>
        </w:rPr>
        <w:t xml:space="preserve"> נעשו בעקבות העובדה שהנתבע פתח חשבון בנק נפרד בחודש 9/13 אליו החל להפקיד את הכנסתו </w:t>
      </w:r>
      <w:r>
        <w:rPr>
          <w:rFonts w:hint="cs"/>
          <w:rtl/>
        </w:rPr>
        <w:t xml:space="preserve">מאז </w:t>
      </w:r>
      <w:r w:rsidR="00EA59ED">
        <w:rPr>
          <w:rFonts w:hint="cs"/>
          <w:rtl/>
        </w:rPr>
        <w:t xml:space="preserve">ובעקבות </w:t>
      </w:r>
      <w:r>
        <w:rPr>
          <w:rFonts w:hint="cs"/>
          <w:rtl/>
        </w:rPr>
        <w:t xml:space="preserve">העובדה שביום </w:t>
      </w:r>
      <w:r w:rsidR="00FE1E52">
        <w:rPr>
          <w:rFonts w:hint="cs"/>
          <w:rtl/>
        </w:rPr>
        <w:t xml:space="preserve">26.1.14 </w:t>
      </w:r>
      <w:r>
        <w:rPr>
          <w:rFonts w:hint="cs"/>
          <w:rtl/>
        </w:rPr>
        <w:t xml:space="preserve">משכה התובעת מהחשבון המשותף </w:t>
      </w:r>
      <w:r w:rsidR="00EA59ED">
        <w:rPr>
          <w:rFonts w:hint="cs"/>
          <w:rtl/>
        </w:rPr>
        <w:t>סך של 200,000 ₪. ודוק. התובעת לא טענה שמשיכת הכספים על ידיה נעשתה על מנת להשיב לעצמה את כספי הירושה. התובעת מיוצגת היטב והיו לה מספר הזדמנויות לתקן את תביעתה ואת גרסאותיה והטענה לא נטענה על ידיה ו</w:t>
      </w:r>
      <w:r>
        <w:rPr>
          <w:rFonts w:hint="cs"/>
          <w:rtl/>
        </w:rPr>
        <w:t xml:space="preserve">בית המשפט </w:t>
      </w:r>
      <w:r w:rsidR="00EA59ED">
        <w:rPr>
          <w:rFonts w:hint="cs"/>
          <w:rtl/>
        </w:rPr>
        <w:t>לא נדרש לשים טענות בפיה. ואולם, ולו על מנת להסיר כל ספק מלב</w:t>
      </w:r>
      <w:r>
        <w:rPr>
          <w:rFonts w:hint="cs"/>
          <w:rtl/>
        </w:rPr>
        <w:t>,</w:t>
      </w:r>
      <w:r w:rsidR="00EA59ED">
        <w:rPr>
          <w:rFonts w:hint="cs"/>
          <w:rtl/>
        </w:rPr>
        <w:t xml:space="preserve"> יוער שגם אם הייתה </w:t>
      </w:r>
      <w:r>
        <w:rPr>
          <w:rFonts w:hint="cs"/>
          <w:rtl/>
        </w:rPr>
        <w:t>טוענת זאת הרי שהטענה</w:t>
      </w:r>
      <w:r w:rsidR="00C12996">
        <w:rPr>
          <w:rFonts w:hint="cs"/>
          <w:rtl/>
        </w:rPr>
        <w:t xml:space="preserve"> הייתה עומדת בסתירה לטענתה שהיא </w:t>
      </w:r>
      <w:r w:rsidR="00EA59ED">
        <w:rPr>
          <w:rFonts w:hint="cs"/>
          <w:rtl/>
        </w:rPr>
        <w:t>לא סברה אותה עת שהצדדים מחלקים את רכושם. שהרי, אם לא מחלקים רכוש מדוע שתשיב לעצמה את כספי הירושה?</w:t>
      </w:r>
    </w:p>
    <w:p w:rsidR="00C12996" w:rsidRDefault="00C12996" w:rsidP="00CC713C">
      <w:pPr>
        <w:pStyle w:val="ad"/>
        <w:spacing w:line="360" w:lineRule="auto"/>
        <w:jc w:val="both"/>
      </w:pPr>
    </w:p>
    <w:p w:rsidR="007E3229" w:rsidRDefault="003056F4" w:rsidP="00CC713C">
      <w:pPr>
        <w:pStyle w:val="ad"/>
        <w:numPr>
          <w:ilvl w:val="0"/>
          <w:numId w:val="1"/>
        </w:numPr>
        <w:spacing w:line="360" w:lineRule="auto"/>
        <w:jc w:val="both"/>
      </w:pPr>
      <w:r>
        <w:rPr>
          <w:rFonts w:hint="cs"/>
          <w:rtl/>
        </w:rPr>
        <w:t xml:space="preserve">בכתב התביעה ובסיכומים טענה התובעת שכספי הירושה שקיבלה ושהפקידה לחשבון הבנק המשותף מסתכמים </w:t>
      </w:r>
      <w:r w:rsidR="00FE739A">
        <w:rPr>
          <w:rFonts w:hint="cs"/>
          <w:rtl/>
        </w:rPr>
        <w:t>ל</w:t>
      </w:r>
      <w:r>
        <w:rPr>
          <w:rFonts w:hint="cs"/>
          <w:rtl/>
        </w:rPr>
        <w:t>סך של 426</w:t>
      </w:r>
      <w:r w:rsidR="00FE739A">
        <w:rPr>
          <w:rFonts w:hint="cs"/>
          <w:rtl/>
        </w:rPr>
        <w:t xml:space="preserve">,656 ₪ ואת מחצית מהסכום היא מבקשת להשיב לידיה. </w:t>
      </w:r>
      <w:r w:rsidR="00C12996">
        <w:rPr>
          <w:rFonts w:hint="cs"/>
          <w:rtl/>
        </w:rPr>
        <w:t xml:space="preserve">פעולת הפקדת הכספים בחשבון המשותף, בעו"ש, בו נעשתה פעילות משותפת על ידי הצדדים לכלכלתם השטופת, לרכישת נכסים ולהשאת הונם המשותף, מקימה חזקה לעירוב הכספים והטעמתם ברכוש המשותף. לא עלה בידי התובעת </w:t>
      </w:r>
      <w:r w:rsidR="007E3229">
        <w:rPr>
          <w:rFonts w:hint="cs"/>
          <w:rtl/>
        </w:rPr>
        <w:t>לסתור את החזקה ו</w:t>
      </w:r>
      <w:r w:rsidR="00C12996">
        <w:rPr>
          <w:rFonts w:hint="cs"/>
          <w:rtl/>
        </w:rPr>
        <w:t>להוכיח שהפקדת הכספים נעשתה מתוך כורח, או קיומה של הסכמה בין הצדדים לבעלות נפרדת שלה בכספים על אף הפקדתם בחשבון ה</w:t>
      </w:r>
      <w:r w:rsidR="0024367C">
        <w:rPr>
          <w:rFonts w:hint="cs"/>
          <w:rtl/>
        </w:rPr>
        <w:t>משותף</w:t>
      </w:r>
      <w:r w:rsidR="007E3229">
        <w:rPr>
          <w:rFonts w:hint="cs"/>
          <w:rtl/>
        </w:rPr>
        <w:t>.</w:t>
      </w:r>
    </w:p>
    <w:p w:rsidR="00FE739A" w:rsidRDefault="00FE739A" w:rsidP="00CC713C">
      <w:pPr>
        <w:spacing w:line="360" w:lineRule="auto"/>
        <w:ind w:left="720"/>
        <w:contextualSpacing/>
        <w:jc w:val="both"/>
      </w:pPr>
    </w:p>
    <w:p w:rsidR="00C4658A" w:rsidRDefault="00C4658A" w:rsidP="00CC713C">
      <w:pPr>
        <w:numPr>
          <w:ilvl w:val="0"/>
          <w:numId w:val="1"/>
        </w:numPr>
        <w:spacing w:line="360" w:lineRule="auto"/>
        <w:contextualSpacing/>
        <w:jc w:val="both"/>
      </w:pPr>
      <w:r>
        <w:rPr>
          <w:rFonts w:hint="cs"/>
          <w:rtl/>
        </w:rPr>
        <w:t>לאחר מועד הקרע ירש גם הנתבע את אמו המנוחה ואין חולק שכספים וזכויות שירש מעיזבונה הם בבעלותו היחידה ולתובעת אין זכות בהם. העובדה שהתובעת שיתפה את כספי זכייתה בירושה במשאבים המשותפים של הצדדים ואילו הנתבע זכה בירושה לאחר מועד הקרע אינה מקימה עילה להשיב לידי התובעת את כספי הירושה שנטמעו בתוך תקופת השיתוף במשאביהם המשותפים.</w:t>
      </w:r>
    </w:p>
    <w:p w:rsidR="00C4658A" w:rsidRDefault="00C4658A" w:rsidP="00CC713C">
      <w:pPr>
        <w:pStyle w:val="ad"/>
        <w:spacing w:line="360" w:lineRule="auto"/>
        <w:rPr>
          <w:rtl/>
        </w:rPr>
      </w:pPr>
    </w:p>
    <w:p w:rsidR="00C22C23" w:rsidRPr="00A72FF6" w:rsidRDefault="00C22C23" w:rsidP="00CC713C">
      <w:pPr>
        <w:numPr>
          <w:ilvl w:val="0"/>
          <w:numId w:val="1"/>
        </w:numPr>
        <w:spacing w:line="360" w:lineRule="auto"/>
        <w:contextualSpacing/>
        <w:jc w:val="both"/>
      </w:pPr>
      <w:r w:rsidRPr="00A72FF6">
        <w:rPr>
          <w:rtl/>
        </w:rPr>
        <w:t>העולה מהמורם והמקובץ הוא ש</w:t>
      </w:r>
      <w:r w:rsidR="007E3229">
        <w:rPr>
          <w:rFonts w:hint="cs"/>
          <w:rtl/>
        </w:rPr>
        <w:t xml:space="preserve">כספי הירושה נטמעו בכספים המשותפים של הצדדים שהיו מצויים בחשבון הבנק המשותף ויש לראותם בהם חלק מהרכוש המשותף של הצדדים, </w:t>
      </w:r>
      <w:r w:rsidRPr="00A72FF6">
        <w:rPr>
          <w:rtl/>
        </w:rPr>
        <w:t xml:space="preserve">ועל כן יש </w:t>
      </w:r>
      <w:r>
        <w:rPr>
          <w:rFonts w:hint="cs"/>
          <w:rtl/>
        </w:rPr>
        <w:t>לדחות את תביעת</w:t>
      </w:r>
      <w:r w:rsidR="00041287">
        <w:rPr>
          <w:rFonts w:hint="cs"/>
          <w:rtl/>
        </w:rPr>
        <w:t xml:space="preserve"> </w:t>
      </w:r>
      <w:r>
        <w:rPr>
          <w:rFonts w:hint="cs"/>
          <w:rtl/>
        </w:rPr>
        <w:t>ה</w:t>
      </w:r>
      <w:r w:rsidR="00041287">
        <w:rPr>
          <w:rFonts w:hint="cs"/>
          <w:rtl/>
        </w:rPr>
        <w:t>תובעת</w:t>
      </w:r>
      <w:r>
        <w:rPr>
          <w:rFonts w:hint="cs"/>
          <w:rtl/>
        </w:rPr>
        <w:t xml:space="preserve"> להשיב לידיה </w:t>
      </w:r>
      <w:r w:rsidR="00876502">
        <w:rPr>
          <w:rFonts w:hint="cs"/>
          <w:rtl/>
        </w:rPr>
        <w:t>מחצית כספי הירושה בסך של 213,328 ₪.</w:t>
      </w:r>
    </w:p>
    <w:p w:rsidR="00EA59ED" w:rsidRPr="00476047" w:rsidRDefault="00EA59ED" w:rsidP="00CC713C">
      <w:pPr>
        <w:spacing w:line="360" w:lineRule="auto"/>
        <w:ind w:left="720"/>
        <w:contextualSpacing/>
        <w:jc w:val="both"/>
      </w:pPr>
    </w:p>
    <w:p w:rsidR="00D63F22" w:rsidRDefault="00D63F22" w:rsidP="00CC713C">
      <w:pPr>
        <w:spacing w:line="360" w:lineRule="auto"/>
        <w:jc w:val="both"/>
        <w:rPr>
          <w:rFonts w:ascii="Arial" w:hAnsi="Arial"/>
          <w:b/>
          <w:bCs/>
          <w:noProof w:val="0"/>
          <w:u w:val="single"/>
          <w:rtl/>
        </w:rPr>
      </w:pPr>
      <w:r w:rsidRPr="00D63F22">
        <w:rPr>
          <w:rFonts w:ascii="Arial" w:hAnsi="Arial" w:hint="cs"/>
          <w:b/>
          <w:bCs/>
          <w:noProof w:val="0"/>
          <w:u w:val="single"/>
          <w:rtl/>
        </w:rPr>
        <w:t>משיכות מהחשבון המשותף</w:t>
      </w:r>
      <w:r w:rsidR="00876502">
        <w:rPr>
          <w:rFonts w:ascii="Arial" w:hAnsi="Arial" w:hint="cs"/>
          <w:b/>
          <w:bCs/>
          <w:noProof w:val="0"/>
          <w:u w:val="single"/>
          <w:rtl/>
        </w:rPr>
        <w:t xml:space="preserve"> עובר למועד הקרע</w:t>
      </w:r>
    </w:p>
    <w:p w:rsidR="00CC713C" w:rsidRDefault="000F4F54" w:rsidP="00CC713C">
      <w:pPr>
        <w:pStyle w:val="ad"/>
        <w:numPr>
          <w:ilvl w:val="0"/>
          <w:numId w:val="1"/>
        </w:numPr>
        <w:spacing w:line="360" w:lineRule="auto"/>
        <w:jc w:val="both"/>
        <w:rPr>
          <w:rFonts w:ascii="Arial" w:hAnsi="Arial"/>
          <w:noProof w:val="0"/>
        </w:rPr>
      </w:pPr>
      <w:r>
        <w:rPr>
          <w:rFonts w:ascii="Arial" w:hAnsi="Arial" w:hint="cs"/>
          <w:noProof w:val="0"/>
          <w:rtl/>
        </w:rPr>
        <w:t xml:space="preserve">בכתב התביעה טענה התובעת </w:t>
      </w:r>
      <w:r w:rsidR="00E24707">
        <w:rPr>
          <w:rFonts w:ascii="Arial" w:hAnsi="Arial" w:hint="cs"/>
          <w:noProof w:val="0"/>
          <w:rtl/>
        </w:rPr>
        <w:t>"לפני מספר שנים הנתבע החל להוציא כספים מהחשבון המשותף.</w:t>
      </w:r>
      <w:r w:rsidR="00FE1E52">
        <w:rPr>
          <w:rFonts w:ascii="Arial" w:hAnsi="Arial" w:hint="cs"/>
          <w:noProof w:val="0"/>
          <w:rtl/>
        </w:rPr>
        <w:t>.</w:t>
      </w:r>
      <w:r w:rsidR="00E24707">
        <w:rPr>
          <w:rFonts w:ascii="Arial" w:hAnsi="Arial" w:hint="cs"/>
          <w:noProof w:val="0"/>
          <w:rtl/>
        </w:rPr>
        <w:t>. התובעת ראתה תנועות כספיות חריגות ומשיכות כספים בסכומים של מאות אלפי ₪. התובעת ניסתה לברר עם הנת</w:t>
      </w:r>
      <w:r w:rsidR="000B4F5B">
        <w:rPr>
          <w:rFonts w:ascii="Arial" w:hAnsi="Arial" w:hint="cs"/>
          <w:noProof w:val="0"/>
          <w:rtl/>
        </w:rPr>
        <w:t>ב</w:t>
      </w:r>
      <w:r w:rsidR="00E24707">
        <w:rPr>
          <w:rFonts w:ascii="Arial" w:hAnsi="Arial" w:hint="cs"/>
          <w:noProof w:val="0"/>
          <w:rtl/>
        </w:rPr>
        <w:t xml:space="preserve">ע מה עשה עם כל הכסף ובתגובה קיבלה תשובות כגון </w:t>
      </w:r>
      <w:r w:rsidR="00FE1E52">
        <w:rPr>
          <w:rFonts w:ascii="Arial" w:hAnsi="Arial" w:hint="cs"/>
          <w:noProof w:val="0"/>
          <w:rtl/>
        </w:rPr>
        <w:t>"</w:t>
      </w:r>
      <w:r w:rsidR="00E24707">
        <w:rPr>
          <w:rFonts w:ascii="Arial" w:hAnsi="Arial" w:hint="cs"/>
          <w:noProof w:val="0"/>
          <w:rtl/>
        </w:rPr>
        <w:t>אל תדחפי את האף</w:t>
      </w:r>
      <w:r w:rsidR="00FE1E52">
        <w:rPr>
          <w:rFonts w:ascii="Arial" w:hAnsi="Arial" w:hint="cs"/>
          <w:noProof w:val="0"/>
          <w:rtl/>
        </w:rPr>
        <w:t>"</w:t>
      </w:r>
      <w:r w:rsidR="00E24707">
        <w:rPr>
          <w:rFonts w:ascii="Arial" w:hAnsi="Arial" w:hint="cs"/>
          <w:noProof w:val="0"/>
          <w:rtl/>
        </w:rPr>
        <w:t xml:space="preserve"> ... בנוסף התגלה לתובעת שהנתבע רוכש דירות</w:t>
      </w:r>
      <w:r w:rsidR="000B4F5B">
        <w:rPr>
          <w:rFonts w:ascii="Arial" w:hAnsi="Arial" w:hint="cs"/>
          <w:noProof w:val="0"/>
          <w:rtl/>
        </w:rPr>
        <w:t>" (סעיפים 10-11 לכתב התביעה)</w:t>
      </w:r>
      <w:r>
        <w:rPr>
          <w:rFonts w:ascii="Arial" w:hAnsi="Arial" w:hint="cs"/>
          <w:noProof w:val="0"/>
          <w:rtl/>
        </w:rPr>
        <w:t xml:space="preserve">. </w:t>
      </w:r>
    </w:p>
    <w:p w:rsidR="00B968CA" w:rsidRDefault="00B968CA" w:rsidP="00CC713C">
      <w:pPr>
        <w:pStyle w:val="ad"/>
        <w:spacing w:line="360" w:lineRule="auto"/>
        <w:jc w:val="both"/>
        <w:rPr>
          <w:rFonts w:ascii="Arial" w:hAnsi="Arial"/>
          <w:noProof w:val="0"/>
        </w:rPr>
      </w:pPr>
      <w:r>
        <w:rPr>
          <w:rFonts w:ascii="Arial" w:hAnsi="Arial" w:hint="cs"/>
          <w:noProof w:val="0"/>
          <w:rtl/>
        </w:rPr>
        <w:lastRenderedPageBreak/>
        <w:t xml:space="preserve">בפרק הסעדים בכתב התביעה עתרה התובעת "לחייב את הנתבע להשיב מחצית מכל הכספים אשר משך במהלך תקופת השיתוף ואשר בהם רכש נכסים שנרשמו על </w:t>
      </w:r>
      <w:r w:rsidR="002863C7">
        <w:rPr>
          <w:rFonts w:ascii="Arial" w:hAnsi="Arial" w:hint="cs"/>
          <w:noProof w:val="0"/>
          <w:rtl/>
        </w:rPr>
        <w:t>ש</w:t>
      </w:r>
      <w:r>
        <w:rPr>
          <w:rFonts w:ascii="Arial" w:hAnsi="Arial" w:hint="cs"/>
          <w:noProof w:val="0"/>
          <w:rtl/>
        </w:rPr>
        <w:t>ם צדדי ג'" (סעיף 76.2 לכתב התביעה)</w:t>
      </w:r>
      <w:r w:rsidR="00C755AF">
        <w:rPr>
          <w:rFonts w:ascii="Arial" w:hAnsi="Arial" w:hint="cs"/>
          <w:noProof w:val="0"/>
          <w:rtl/>
        </w:rPr>
        <w:t>.</w:t>
      </w:r>
      <w:r w:rsidR="000C2829">
        <w:rPr>
          <w:rFonts w:ascii="Arial" w:hAnsi="Arial" w:hint="cs"/>
          <w:noProof w:val="0"/>
          <w:rtl/>
        </w:rPr>
        <w:t xml:space="preserve"> התובעת לא פירטה את הסכומים הנטענים שלהשבת מחצית מהם עתרה ולא פירטה אימתי נמשכו מהחשבון המשותף.</w:t>
      </w:r>
    </w:p>
    <w:p w:rsidR="0089412D" w:rsidRDefault="0089412D" w:rsidP="00CC713C">
      <w:pPr>
        <w:pStyle w:val="ad"/>
        <w:spacing w:line="360" w:lineRule="auto"/>
        <w:jc w:val="both"/>
        <w:rPr>
          <w:rFonts w:ascii="Arial" w:hAnsi="Arial"/>
          <w:noProof w:val="0"/>
        </w:rPr>
      </w:pPr>
      <w:r>
        <w:rPr>
          <w:rFonts w:ascii="Arial" w:hAnsi="Arial" w:hint="cs"/>
          <w:noProof w:val="0"/>
          <w:rtl/>
        </w:rPr>
        <w:t>רק בסיכומים פירטה התובעת לראשונה את הסכומים שלטענתה משך הנתבע מהחשבון המשותף לפני מועד הקרע, בסך כולל של 1,350,000 ₪, שלהשבת מחצית מהסכום היא עותרת, כדלקמן:</w:t>
      </w:r>
    </w:p>
    <w:p w:rsidR="0089412D" w:rsidRDefault="0089412D" w:rsidP="00CC713C">
      <w:pPr>
        <w:pStyle w:val="ad"/>
        <w:numPr>
          <w:ilvl w:val="0"/>
          <w:numId w:val="14"/>
        </w:numPr>
        <w:spacing w:line="360" w:lineRule="auto"/>
        <w:jc w:val="both"/>
        <w:rPr>
          <w:rFonts w:ascii="Arial" w:hAnsi="Arial"/>
          <w:noProof w:val="0"/>
        </w:rPr>
      </w:pPr>
      <w:r>
        <w:rPr>
          <w:rFonts w:ascii="Arial" w:hAnsi="Arial" w:hint="cs"/>
          <w:noProof w:val="0"/>
          <w:rtl/>
        </w:rPr>
        <w:t>סך של 500,000 ₪ שנמשך בשיק בנקאי ביום 29.4.13.</w:t>
      </w:r>
    </w:p>
    <w:p w:rsidR="0089412D" w:rsidRDefault="0089412D" w:rsidP="00CC713C">
      <w:pPr>
        <w:pStyle w:val="ad"/>
        <w:numPr>
          <w:ilvl w:val="0"/>
          <w:numId w:val="14"/>
        </w:numPr>
        <w:spacing w:line="360" w:lineRule="auto"/>
        <w:jc w:val="both"/>
        <w:rPr>
          <w:rFonts w:ascii="Arial" w:hAnsi="Arial"/>
          <w:noProof w:val="0"/>
        </w:rPr>
      </w:pPr>
      <w:r>
        <w:rPr>
          <w:rFonts w:ascii="Arial" w:hAnsi="Arial" w:hint="cs"/>
          <w:noProof w:val="0"/>
          <w:rtl/>
        </w:rPr>
        <w:t>סך של 250,000 ₪ שנמשך בשיק בנקאי ביום 18.9.13.</w:t>
      </w:r>
    </w:p>
    <w:p w:rsidR="0089412D" w:rsidRDefault="0089412D" w:rsidP="00CC713C">
      <w:pPr>
        <w:pStyle w:val="ad"/>
        <w:numPr>
          <w:ilvl w:val="0"/>
          <w:numId w:val="14"/>
        </w:numPr>
        <w:spacing w:line="360" w:lineRule="auto"/>
        <w:jc w:val="both"/>
        <w:rPr>
          <w:rFonts w:ascii="Arial" w:hAnsi="Arial"/>
          <w:noProof w:val="0"/>
        </w:rPr>
      </w:pPr>
      <w:r>
        <w:rPr>
          <w:rFonts w:ascii="Arial" w:hAnsi="Arial" w:hint="cs"/>
          <w:noProof w:val="0"/>
          <w:rtl/>
        </w:rPr>
        <w:t>סך של 100,000 ₪ שנמשך בשיק בנקאי ביום 18.9.13.</w:t>
      </w:r>
    </w:p>
    <w:p w:rsidR="0089412D" w:rsidRDefault="0089412D" w:rsidP="00CC713C">
      <w:pPr>
        <w:pStyle w:val="ad"/>
        <w:numPr>
          <w:ilvl w:val="0"/>
          <w:numId w:val="14"/>
        </w:numPr>
        <w:spacing w:line="360" w:lineRule="auto"/>
        <w:jc w:val="both"/>
        <w:rPr>
          <w:rFonts w:ascii="Arial" w:hAnsi="Arial"/>
          <w:noProof w:val="0"/>
        </w:rPr>
      </w:pPr>
      <w:r>
        <w:rPr>
          <w:rFonts w:ascii="Arial" w:hAnsi="Arial" w:hint="cs"/>
          <w:noProof w:val="0"/>
          <w:rtl/>
        </w:rPr>
        <w:t>שלושה שיקים בנקאיים בסך כולל של 500,000 ₪ (שני שיקים בסך של 200,000 ₪ כל אחד ושיק בסך של 100,000 ₪) שנמשכו ביום 31.1.13.</w:t>
      </w:r>
    </w:p>
    <w:p w:rsidR="0089412D" w:rsidRDefault="0089412D" w:rsidP="00041287">
      <w:pPr>
        <w:pStyle w:val="ad"/>
        <w:spacing w:line="360" w:lineRule="auto"/>
        <w:jc w:val="both"/>
        <w:rPr>
          <w:rFonts w:ascii="Arial" w:hAnsi="Arial"/>
          <w:noProof w:val="0"/>
        </w:rPr>
      </w:pPr>
      <w:r>
        <w:rPr>
          <w:rFonts w:ascii="Arial" w:hAnsi="Arial" w:hint="cs"/>
          <w:noProof w:val="0"/>
          <w:rtl/>
        </w:rPr>
        <w:t xml:space="preserve">יוער שהגם שפירטה התובעת בסיכומים שהתיעוד של השיקים הבנקאיים המפורטים </w:t>
      </w:r>
      <w:r w:rsidR="00041287">
        <w:rPr>
          <w:rFonts w:ascii="Arial" w:hAnsi="Arial" w:hint="cs"/>
          <w:noProof w:val="0"/>
          <w:rtl/>
        </w:rPr>
        <w:t>בס"ק</w:t>
      </w:r>
      <w:r>
        <w:rPr>
          <w:rFonts w:ascii="Arial" w:hAnsi="Arial" w:hint="cs"/>
          <w:noProof w:val="0"/>
          <w:rtl/>
        </w:rPr>
        <w:t xml:space="preserve"> ד' לעיל לא צורף על ידיה לכתב התביעה, למעשה כן צורפו על ידיה לכתב התביעה אסמכתאות לשיקים אלו (נספחים ט'2 </w:t>
      </w:r>
      <w:r>
        <w:rPr>
          <w:rFonts w:ascii="Arial" w:hAnsi="Arial"/>
          <w:noProof w:val="0"/>
          <w:rtl/>
        </w:rPr>
        <w:t>–</w:t>
      </w:r>
      <w:r>
        <w:rPr>
          <w:rFonts w:ascii="Arial" w:hAnsi="Arial" w:hint="cs"/>
          <w:noProof w:val="0"/>
          <w:rtl/>
        </w:rPr>
        <w:t xml:space="preserve"> ט'4).</w:t>
      </w:r>
    </w:p>
    <w:p w:rsidR="0089412D" w:rsidRPr="00351A73" w:rsidRDefault="0089412D" w:rsidP="00CC713C">
      <w:pPr>
        <w:pStyle w:val="ad"/>
        <w:spacing w:line="360" w:lineRule="auto"/>
        <w:jc w:val="both"/>
        <w:rPr>
          <w:rFonts w:ascii="Arial" w:hAnsi="Arial"/>
          <w:noProof w:val="0"/>
        </w:rPr>
      </w:pPr>
    </w:p>
    <w:p w:rsidR="000F4F54" w:rsidRPr="00223A0B" w:rsidRDefault="000F4F54" w:rsidP="00DC6E29">
      <w:pPr>
        <w:pStyle w:val="ad"/>
        <w:numPr>
          <w:ilvl w:val="0"/>
          <w:numId w:val="1"/>
        </w:numPr>
        <w:spacing w:line="360" w:lineRule="auto"/>
        <w:jc w:val="both"/>
        <w:rPr>
          <w:rFonts w:ascii="Arial" w:hAnsi="Arial"/>
          <w:noProof w:val="0"/>
          <w:rtl/>
        </w:rPr>
      </w:pPr>
      <w:r w:rsidRPr="00223A0B">
        <w:rPr>
          <w:rFonts w:ascii="Arial" w:hAnsi="Arial" w:hint="cs"/>
          <w:noProof w:val="0"/>
          <w:rtl/>
        </w:rPr>
        <w:t xml:space="preserve">לטענת הנתבע יש לדחות סעד זה </w:t>
      </w:r>
      <w:r w:rsidR="00D7152D" w:rsidRPr="00223A0B">
        <w:rPr>
          <w:rFonts w:ascii="Arial" w:hAnsi="Arial" w:hint="cs"/>
          <w:noProof w:val="0"/>
          <w:rtl/>
        </w:rPr>
        <w:t xml:space="preserve">בין היתר </w:t>
      </w:r>
      <w:r w:rsidRPr="00223A0B">
        <w:rPr>
          <w:rFonts w:ascii="Arial" w:hAnsi="Arial" w:hint="cs"/>
          <w:noProof w:val="0"/>
          <w:rtl/>
        </w:rPr>
        <w:t xml:space="preserve">מפאת הרחבת חזית </w:t>
      </w:r>
      <w:r w:rsidR="00D7152D" w:rsidRPr="00223A0B">
        <w:rPr>
          <w:rFonts w:ascii="Arial" w:hAnsi="Arial" w:hint="cs"/>
          <w:noProof w:val="0"/>
          <w:rtl/>
        </w:rPr>
        <w:t>ו</w:t>
      </w:r>
      <w:r w:rsidRPr="00223A0B">
        <w:rPr>
          <w:rFonts w:ascii="Arial" w:hAnsi="Arial" w:hint="cs"/>
          <w:noProof w:val="0"/>
          <w:rtl/>
        </w:rPr>
        <w:t>התיישנות וכן מהטעם הענייני של</w:t>
      </w:r>
      <w:r w:rsidR="00823FA8" w:rsidRPr="00223A0B">
        <w:rPr>
          <w:rFonts w:ascii="Arial" w:hAnsi="Arial" w:hint="cs"/>
          <w:noProof w:val="0"/>
          <w:rtl/>
        </w:rPr>
        <w:t>א הוכח שמשיכת הכספים נעשתה על ידיו</w:t>
      </w:r>
      <w:r w:rsidR="000C2829">
        <w:rPr>
          <w:rFonts w:ascii="Arial" w:hAnsi="Arial" w:hint="cs"/>
          <w:noProof w:val="0"/>
          <w:rtl/>
        </w:rPr>
        <w:t>,</w:t>
      </w:r>
      <w:r w:rsidR="00823FA8" w:rsidRPr="00223A0B">
        <w:rPr>
          <w:rFonts w:ascii="Arial" w:hAnsi="Arial" w:hint="cs"/>
          <w:noProof w:val="0"/>
          <w:rtl/>
        </w:rPr>
        <w:t xml:space="preserve"> </w:t>
      </w:r>
      <w:r w:rsidR="00041287">
        <w:rPr>
          <w:rFonts w:ascii="Arial" w:hAnsi="Arial" w:hint="cs"/>
          <w:noProof w:val="0"/>
          <w:rtl/>
        </w:rPr>
        <w:t xml:space="preserve"> ו</w:t>
      </w:r>
      <w:r w:rsidR="00DC6E29">
        <w:rPr>
          <w:rFonts w:ascii="Arial" w:hAnsi="Arial" w:hint="cs"/>
          <w:noProof w:val="0"/>
          <w:rtl/>
        </w:rPr>
        <w:t>א</w:t>
      </w:r>
      <w:r w:rsidR="00041287">
        <w:rPr>
          <w:rFonts w:ascii="Arial" w:hAnsi="Arial" w:hint="cs"/>
          <w:noProof w:val="0"/>
          <w:rtl/>
        </w:rPr>
        <w:t xml:space="preserve">ף </w:t>
      </w:r>
      <w:r w:rsidR="00924B62">
        <w:rPr>
          <w:rFonts w:ascii="Arial" w:hAnsi="Arial" w:hint="cs"/>
          <w:noProof w:val="0"/>
          <w:rtl/>
        </w:rPr>
        <w:t xml:space="preserve">אם </w:t>
      </w:r>
      <w:r w:rsidR="00DC6E29">
        <w:rPr>
          <w:rFonts w:ascii="Arial" w:hAnsi="Arial" w:hint="cs"/>
          <w:noProof w:val="0"/>
          <w:rtl/>
        </w:rPr>
        <w:t>נעשתה</w:t>
      </w:r>
      <w:r w:rsidR="00041287">
        <w:rPr>
          <w:rFonts w:ascii="Arial" w:hAnsi="Arial" w:hint="cs"/>
          <w:noProof w:val="0"/>
          <w:rtl/>
        </w:rPr>
        <w:t xml:space="preserve"> על ידיו</w:t>
      </w:r>
      <w:r w:rsidR="00823FA8" w:rsidRPr="00223A0B">
        <w:rPr>
          <w:rFonts w:ascii="Arial" w:hAnsi="Arial" w:hint="cs"/>
          <w:noProof w:val="0"/>
          <w:rtl/>
        </w:rPr>
        <w:t xml:space="preserve"> </w:t>
      </w:r>
      <w:r w:rsidR="00DC6E29">
        <w:rPr>
          <w:rFonts w:ascii="Arial" w:hAnsi="Arial" w:hint="cs"/>
          <w:noProof w:val="0"/>
          <w:rtl/>
        </w:rPr>
        <w:t xml:space="preserve">לא הוכח </w:t>
      </w:r>
      <w:r w:rsidR="00823FA8" w:rsidRPr="00223A0B">
        <w:rPr>
          <w:rFonts w:ascii="Arial" w:hAnsi="Arial" w:hint="cs"/>
          <w:noProof w:val="0"/>
          <w:rtl/>
        </w:rPr>
        <w:t>שמדובר בהברחת כספים.</w:t>
      </w:r>
      <w:r w:rsidR="00223A0B" w:rsidRPr="00223A0B">
        <w:rPr>
          <w:rFonts w:ascii="Arial" w:hAnsi="Arial" w:hint="cs"/>
          <w:noProof w:val="0"/>
          <w:rtl/>
        </w:rPr>
        <w:t xml:space="preserve"> בסיכומים הדגיש הנתבע שבכוחה של התובעת היה להביא ראיה ממנה ניתן היה ללמוד בבירור מי משך את השיקים ולאיזה מוטב, וכי אי הבאת הראיה שבהישג ידה פועלת לחובתה. כן נטען על ידיו שמתיעוד שצורף על ידי התובעת לסיכומים ומתדפיסי העו"ש שצורפו לכתב התביעה </w:t>
      </w:r>
      <w:r w:rsidR="00DC6E29">
        <w:rPr>
          <w:rFonts w:ascii="Arial" w:hAnsi="Arial" w:hint="cs"/>
          <w:noProof w:val="0"/>
          <w:rtl/>
        </w:rPr>
        <w:t>וכפי שהודתה בחקירתה סך</w:t>
      </w:r>
      <w:r w:rsidR="00223A0B" w:rsidRPr="00223A0B">
        <w:rPr>
          <w:rFonts w:ascii="Arial" w:hAnsi="Arial" w:hint="cs"/>
          <w:noProof w:val="0"/>
          <w:rtl/>
        </w:rPr>
        <w:t xml:space="preserve"> של 850,000 ₪ </w:t>
      </w:r>
      <w:r w:rsidR="000C2829">
        <w:rPr>
          <w:rFonts w:ascii="Arial" w:hAnsi="Arial" w:hint="cs"/>
          <w:noProof w:val="0"/>
          <w:rtl/>
        </w:rPr>
        <w:t xml:space="preserve">מתוך הסכום הנטען </w:t>
      </w:r>
      <w:r w:rsidR="00DC6E29">
        <w:rPr>
          <w:rFonts w:ascii="Arial" w:hAnsi="Arial" w:hint="cs"/>
          <w:noProof w:val="0"/>
          <w:rtl/>
        </w:rPr>
        <w:t xml:space="preserve">(שפורט בסעיף 23 א' </w:t>
      </w:r>
      <w:r w:rsidR="00DC6E29">
        <w:rPr>
          <w:rFonts w:ascii="Arial" w:hAnsi="Arial"/>
          <w:noProof w:val="0"/>
          <w:rtl/>
        </w:rPr>
        <w:t>–</w:t>
      </w:r>
      <w:r w:rsidR="00DC6E29">
        <w:rPr>
          <w:rFonts w:ascii="Arial" w:hAnsi="Arial" w:hint="cs"/>
          <w:noProof w:val="0"/>
          <w:rtl/>
        </w:rPr>
        <w:t xml:space="preserve"> ג') </w:t>
      </w:r>
      <w:r w:rsidR="00223A0B" w:rsidRPr="00223A0B">
        <w:rPr>
          <w:rFonts w:ascii="Arial" w:hAnsi="Arial" w:hint="cs"/>
          <w:noProof w:val="0"/>
          <w:rtl/>
        </w:rPr>
        <w:t>נמש</w:t>
      </w:r>
      <w:r w:rsidR="000C2829">
        <w:rPr>
          <w:rFonts w:ascii="Arial" w:hAnsi="Arial" w:hint="cs"/>
          <w:noProof w:val="0"/>
          <w:rtl/>
        </w:rPr>
        <w:t>ך</w:t>
      </w:r>
      <w:r w:rsidR="00223A0B" w:rsidRPr="00223A0B">
        <w:rPr>
          <w:rFonts w:ascii="Arial" w:hAnsi="Arial" w:hint="cs"/>
          <w:noProof w:val="0"/>
          <w:rtl/>
        </w:rPr>
        <w:t xml:space="preserve"> לטובת רכישת נכס מקרקעין משותף ו</w:t>
      </w:r>
      <w:r w:rsidR="00DC6E29">
        <w:rPr>
          <w:rFonts w:ascii="Arial" w:hAnsi="Arial" w:hint="cs"/>
          <w:noProof w:val="0"/>
          <w:rtl/>
        </w:rPr>
        <w:t>ה</w:t>
      </w:r>
      <w:r w:rsidR="00223A0B" w:rsidRPr="00223A0B">
        <w:rPr>
          <w:rFonts w:ascii="Arial" w:hAnsi="Arial" w:hint="cs"/>
          <w:noProof w:val="0"/>
          <w:rtl/>
        </w:rPr>
        <w:t xml:space="preserve">סך של 500,000 ₪ </w:t>
      </w:r>
      <w:r w:rsidR="00DC6E29">
        <w:rPr>
          <w:rFonts w:ascii="Arial" w:hAnsi="Arial" w:hint="cs"/>
          <w:noProof w:val="0"/>
          <w:rtl/>
        </w:rPr>
        <w:t xml:space="preserve">(שפורט בסעיף 23ד') </w:t>
      </w:r>
      <w:r w:rsidR="00223A0B" w:rsidRPr="00223A0B">
        <w:rPr>
          <w:rFonts w:ascii="Arial" w:hAnsi="Arial" w:hint="cs"/>
          <w:noProof w:val="0"/>
          <w:rtl/>
        </w:rPr>
        <w:t>נמשך לטובת פיקדון בחשבון הצדדים (סעיף 44).</w:t>
      </w:r>
    </w:p>
    <w:p w:rsidR="00823FA8" w:rsidRDefault="00823FA8" w:rsidP="00CC713C">
      <w:pPr>
        <w:pStyle w:val="ad"/>
        <w:spacing w:line="360" w:lineRule="auto"/>
        <w:jc w:val="both"/>
        <w:rPr>
          <w:rFonts w:ascii="Arial" w:hAnsi="Arial"/>
          <w:noProof w:val="0"/>
        </w:rPr>
      </w:pPr>
    </w:p>
    <w:p w:rsidR="008422AE" w:rsidRDefault="00EF5181" w:rsidP="00DC6E29">
      <w:pPr>
        <w:pStyle w:val="3"/>
        <w:numPr>
          <w:ilvl w:val="0"/>
          <w:numId w:val="1"/>
        </w:numPr>
        <w:spacing w:line="360" w:lineRule="auto"/>
        <w:jc w:val="both"/>
      </w:pPr>
      <w:r>
        <w:rPr>
          <w:rFonts w:ascii="Arial" w:hAnsi="Arial" w:hint="cs"/>
          <w:noProof w:val="0"/>
          <w:rtl/>
        </w:rPr>
        <w:t xml:space="preserve">בסיכומים הפנתה התובעת להחלטה בה נקבע לטענתה ממצא עובדתי שפרט למשיכה בסך של 200,000 ₪ שביצעה ביום 26.1.14 יתר הסכומים הגבוהים שנמשכו מהחשבון </w:t>
      </w:r>
      <w:r w:rsidR="00D7152D">
        <w:rPr>
          <w:rFonts w:ascii="Arial" w:hAnsi="Arial" w:hint="cs"/>
          <w:noProof w:val="0"/>
          <w:rtl/>
        </w:rPr>
        <w:t xml:space="preserve">המשותף </w:t>
      </w:r>
      <w:r>
        <w:rPr>
          <w:rFonts w:ascii="Arial" w:hAnsi="Arial" w:hint="cs"/>
          <w:noProof w:val="0"/>
          <w:rtl/>
        </w:rPr>
        <w:t>נמשכו על ידי הנתבע. אכן ההחלטה קבעה ממצא עובדתי כאמור. ברם</w:t>
      </w:r>
      <w:r w:rsidR="008679F0">
        <w:rPr>
          <w:rFonts w:ascii="Arial" w:hAnsi="Arial" w:hint="cs"/>
          <w:noProof w:val="0"/>
          <w:rtl/>
        </w:rPr>
        <w:t xml:space="preserve">, בהחלטה </w:t>
      </w:r>
      <w:r w:rsidR="00D7152D">
        <w:rPr>
          <w:rFonts w:ascii="Arial" w:hAnsi="Arial" w:hint="cs"/>
          <w:noProof w:val="0"/>
          <w:rtl/>
        </w:rPr>
        <w:t xml:space="preserve">נקבע </w:t>
      </w:r>
      <w:r w:rsidR="008679F0">
        <w:rPr>
          <w:rFonts w:ascii="Arial" w:hAnsi="Arial" w:hint="cs"/>
          <w:noProof w:val="0"/>
          <w:rtl/>
        </w:rPr>
        <w:t xml:space="preserve">גם שמטענות </w:t>
      </w:r>
      <w:r>
        <w:rPr>
          <w:rFonts w:ascii="Arial" w:hAnsi="Arial" w:hint="cs"/>
          <w:noProof w:val="0"/>
          <w:rtl/>
        </w:rPr>
        <w:t>ה</w:t>
      </w:r>
      <w:r w:rsidR="008679F0">
        <w:rPr>
          <w:rFonts w:ascii="Arial" w:hAnsi="Arial" w:hint="cs"/>
          <w:noProof w:val="0"/>
          <w:rtl/>
        </w:rPr>
        <w:t>תובעת</w:t>
      </w:r>
      <w:r>
        <w:rPr>
          <w:rFonts w:ascii="Arial" w:hAnsi="Arial" w:hint="cs"/>
          <w:noProof w:val="0"/>
          <w:rtl/>
        </w:rPr>
        <w:t xml:space="preserve"> עולה בבירור שהיא "</w:t>
      </w:r>
      <w:r w:rsidRPr="00EF5181">
        <w:rPr>
          <w:rFonts w:ascii="Miriam" w:hAnsi="Miriam" w:cs="Miriam"/>
          <w:b/>
          <w:bCs/>
          <w:noProof w:val="0"/>
          <w:rtl/>
        </w:rPr>
        <w:t>אינה מייחסת לנתבע הברחות של כספים אלא שימוש בהם לצורך רכישת נכסי מקרקעין שלא על דעתה וללא הסכמתה</w:t>
      </w:r>
      <w:r>
        <w:rPr>
          <w:rFonts w:ascii="Arial" w:hAnsi="Arial" w:hint="cs"/>
          <w:noProof w:val="0"/>
          <w:rtl/>
        </w:rPr>
        <w:t xml:space="preserve">" (סעיף 21 להחלטה). </w:t>
      </w:r>
      <w:r w:rsidR="008422AE">
        <w:rPr>
          <w:rFonts w:ascii="Arial" w:hAnsi="Arial" w:hint="cs"/>
          <w:noProof w:val="0"/>
          <w:rtl/>
        </w:rPr>
        <w:t xml:space="preserve"> </w:t>
      </w:r>
      <w:r w:rsidR="008422AE">
        <w:rPr>
          <w:rFonts w:hint="cs"/>
          <w:rtl/>
        </w:rPr>
        <w:t xml:space="preserve">ודוק. בכתב התביעה טענה התובעת שבכספים שנמשכו מהחשבון רכש הנתבע נכסי מקרקעין. מאליו ברור שמשיכת כספים מהחשבון המשותף לצורך רכישת נכס מקרקעין משותף אינה מהווה הברחת רכוש, ואין מחלוקת בין הצדדים שהתובעת זכאית למחצית מזכויות (או מחצית תמורת מכירתן) שנרכשו מכספים משותפים ונרשמו על שם הנתבע בלבד. </w:t>
      </w:r>
    </w:p>
    <w:p w:rsidR="009A2926" w:rsidRPr="007D5E33" w:rsidRDefault="00973525" w:rsidP="007D6025">
      <w:pPr>
        <w:pStyle w:val="3"/>
        <w:numPr>
          <w:ilvl w:val="0"/>
          <w:numId w:val="1"/>
        </w:numPr>
        <w:spacing w:line="360" w:lineRule="auto"/>
        <w:jc w:val="both"/>
        <w:rPr>
          <w:rFonts w:ascii="David" w:hAnsi="David"/>
          <w:noProof w:val="0"/>
        </w:rPr>
      </w:pPr>
      <w:r>
        <w:rPr>
          <w:rFonts w:ascii="David" w:hAnsi="David" w:hint="cs"/>
          <w:rtl/>
        </w:rPr>
        <w:lastRenderedPageBreak/>
        <w:t>כבר בכתב התביעה היה על התובעת לפרט את גרסתה ביחס לסכומים שנמשכו מהחשבון מתוך מטרה להבריחם לכאורה מהרכוש המשותף ואת סכום ההשבה המבוקש.</w:t>
      </w:r>
      <w:r w:rsidR="00351A73" w:rsidRPr="007D5E33">
        <w:rPr>
          <w:rFonts w:ascii="David" w:hAnsi="David"/>
          <w:rtl/>
        </w:rPr>
        <w:t xml:space="preserve"> כנדרש בדין על תובע לפרט בכתב התביעה את הסעד המבוקש וכן את תמצית העובדות הנחוצות לביסוסה של עילת התביעה (סעיף 11 </w:t>
      </w:r>
      <w:r w:rsidR="00351A73" w:rsidRPr="007D5E33">
        <w:rPr>
          <w:rFonts w:ascii="David" w:hAnsi="David"/>
          <w:b/>
          <w:bCs/>
          <w:rtl/>
        </w:rPr>
        <w:t>לתקנות סדר הדין האזרחי</w:t>
      </w:r>
      <w:r w:rsidR="00351A73" w:rsidRPr="007D5E33">
        <w:rPr>
          <w:rFonts w:ascii="David" w:hAnsi="David"/>
          <w:rtl/>
        </w:rPr>
        <w:t>, תשע"ט-2018)</w:t>
      </w:r>
      <w:r w:rsidR="00BA5D54" w:rsidRPr="007D5E33">
        <w:rPr>
          <w:rFonts w:ascii="David" w:hAnsi="David"/>
          <w:rtl/>
        </w:rPr>
        <w:t>. לביסוס עילת תביעה ל</w:t>
      </w:r>
      <w:r w:rsidR="00C10F94" w:rsidRPr="007D5E33">
        <w:rPr>
          <w:rFonts w:ascii="David" w:hAnsi="David"/>
          <w:rtl/>
        </w:rPr>
        <w:t xml:space="preserve">השבת </w:t>
      </w:r>
      <w:r w:rsidR="00016FED" w:rsidRPr="007D5E33">
        <w:rPr>
          <w:rFonts w:ascii="David" w:hAnsi="David"/>
          <w:rtl/>
        </w:rPr>
        <w:t>כ</w:t>
      </w:r>
      <w:r w:rsidR="007D5E33">
        <w:rPr>
          <w:rFonts w:ascii="David" w:hAnsi="David"/>
          <w:rtl/>
        </w:rPr>
        <w:t>ספים שה</w:t>
      </w:r>
      <w:r w:rsidR="007D5E33">
        <w:rPr>
          <w:rFonts w:ascii="David" w:hAnsi="David" w:hint="cs"/>
          <w:rtl/>
        </w:rPr>
        <w:t>ו</w:t>
      </w:r>
      <w:r w:rsidR="00016FED" w:rsidRPr="007D5E33">
        <w:rPr>
          <w:rFonts w:ascii="David" w:hAnsi="David"/>
          <w:rtl/>
        </w:rPr>
        <w:t xml:space="preserve">ברחו מהחשבון </w:t>
      </w:r>
      <w:r w:rsidR="00C10F94" w:rsidRPr="007D5E33">
        <w:rPr>
          <w:rFonts w:ascii="David" w:hAnsi="David"/>
          <w:rtl/>
        </w:rPr>
        <w:t xml:space="preserve">המשותף </w:t>
      </w:r>
      <w:r w:rsidR="00016FED" w:rsidRPr="007D5E33">
        <w:rPr>
          <w:rFonts w:ascii="David" w:hAnsi="David"/>
          <w:rtl/>
        </w:rPr>
        <w:t>על התובעת</w:t>
      </w:r>
      <w:r w:rsidR="00BA5D54" w:rsidRPr="007D5E33">
        <w:rPr>
          <w:rFonts w:ascii="David" w:hAnsi="David"/>
          <w:rtl/>
        </w:rPr>
        <w:t xml:space="preserve"> לפרש את כל הפרטים בנוגע </w:t>
      </w:r>
      <w:r w:rsidR="00016FED" w:rsidRPr="007D5E33">
        <w:rPr>
          <w:rFonts w:ascii="David" w:hAnsi="David"/>
          <w:rtl/>
        </w:rPr>
        <w:t xml:space="preserve">לכספים הנטענים </w:t>
      </w:r>
      <w:r w:rsidR="00BA5D54" w:rsidRPr="007D5E33">
        <w:rPr>
          <w:rFonts w:ascii="David" w:hAnsi="David"/>
          <w:rtl/>
        </w:rPr>
        <w:t>שהוברח</w:t>
      </w:r>
      <w:r w:rsidR="00016FED" w:rsidRPr="007D5E33">
        <w:rPr>
          <w:rFonts w:ascii="David" w:hAnsi="David"/>
          <w:rtl/>
        </w:rPr>
        <w:t>ו</w:t>
      </w:r>
      <w:r w:rsidR="00BA5D54" w:rsidRPr="007D5E33">
        <w:rPr>
          <w:rFonts w:ascii="David" w:hAnsi="David"/>
          <w:rtl/>
        </w:rPr>
        <w:t xml:space="preserve"> ואת המועדים </w:t>
      </w:r>
      <w:r w:rsidR="00016FED" w:rsidRPr="007D5E33">
        <w:rPr>
          <w:rFonts w:ascii="David" w:hAnsi="David"/>
          <w:rtl/>
        </w:rPr>
        <w:t xml:space="preserve">הרלוונטיים </w:t>
      </w:r>
      <w:r w:rsidR="00BA5D54" w:rsidRPr="007D5E33">
        <w:rPr>
          <w:rFonts w:ascii="David" w:hAnsi="David"/>
          <w:rtl/>
        </w:rPr>
        <w:t>על מנת להקים תשתית עובדתית להוכחת הטענה</w:t>
      </w:r>
      <w:r w:rsidR="00C10F94" w:rsidRPr="007D5E33">
        <w:rPr>
          <w:rFonts w:ascii="David" w:hAnsi="David"/>
          <w:rtl/>
        </w:rPr>
        <w:t xml:space="preserve">, </w:t>
      </w:r>
      <w:r w:rsidR="00BA5D54" w:rsidRPr="007D5E33">
        <w:rPr>
          <w:rFonts w:ascii="David" w:hAnsi="David"/>
          <w:rtl/>
        </w:rPr>
        <w:t xml:space="preserve">המייחסת </w:t>
      </w:r>
      <w:r w:rsidR="00C10F94" w:rsidRPr="007D5E33">
        <w:rPr>
          <w:rFonts w:ascii="David" w:hAnsi="David"/>
          <w:rtl/>
        </w:rPr>
        <w:t>לנתבע בתוכנה</w:t>
      </w:r>
      <w:r w:rsidR="00BA5D54" w:rsidRPr="007D5E33">
        <w:rPr>
          <w:rFonts w:ascii="David" w:hAnsi="David"/>
          <w:rtl/>
        </w:rPr>
        <w:t xml:space="preserve"> חוסר תום לב ואף תרמית.</w:t>
      </w:r>
      <w:r w:rsidR="00E031A5" w:rsidRPr="007D5E33">
        <w:rPr>
          <w:rFonts w:ascii="David" w:hAnsi="David"/>
          <w:rtl/>
        </w:rPr>
        <w:t xml:space="preserve"> </w:t>
      </w:r>
      <w:r w:rsidR="00404A25">
        <w:rPr>
          <w:rFonts w:ascii="David" w:hAnsi="David" w:hint="cs"/>
          <w:noProof w:val="0"/>
          <w:rtl/>
        </w:rPr>
        <w:t>כבר נקבע ש</w:t>
      </w:r>
      <w:r w:rsidR="00E031A5" w:rsidRPr="007D5E33">
        <w:rPr>
          <w:rFonts w:ascii="David" w:hAnsi="David"/>
          <w:b/>
          <w:bCs/>
          <w:noProof w:val="0"/>
          <w:rtl/>
        </w:rPr>
        <w:t>"</w:t>
      </w:r>
      <w:r w:rsidR="00E031A5" w:rsidRPr="007D5E33">
        <w:rPr>
          <w:rFonts w:ascii="Miriam" w:hAnsi="Miriam" w:cs="Miriam"/>
          <w:b/>
          <w:bCs/>
          <w:noProof w:val="0"/>
          <w:rtl/>
        </w:rPr>
        <w:t>הברחה" אינה רק מושג חשבונאי גרידא; הברחה דורשת נטל הוכחה מוגבר, כמעשה מרמה. נטל הוכחה זה דורש לשכנע את בית המשפט, כי התנהלות כספית בין בני זוג, נעשתה בכוונה להוציא נכסים מגדר איזון או חלוקה</w:t>
      </w:r>
      <w:r w:rsidR="00E031A5" w:rsidRPr="007D5E33">
        <w:rPr>
          <w:rFonts w:ascii="David" w:hAnsi="David"/>
          <w:b/>
          <w:bCs/>
          <w:noProof w:val="0"/>
          <w:rtl/>
        </w:rPr>
        <w:t>"</w:t>
      </w:r>
      <w:r w:rsidR="00404A25">
        <w:rPr>
          <w:rFonts w:ascii="David" w:hAnsi="David" w:hint="cs"/>
          <w:b/>
          <w:bCs/>
          <w:noProof w:val="0"/>
          <w:rtl/>
        </w:rPr>
        <w:t xml:space="preserve"> </w:t>
      </w:r>
      <w:r w:rsidR="00404A25">
        <w:rPr>
          <w:rtl/>
        </w:rPr>
        <w:t xml:space="preserve">[תמ"ש 1501/08 </w:t>
      </w:r>
      <w:r w:rsidR="00404A25">
        <w:rPr>
          <w:b/>
          <w:bCs/>
          <w:rtl/>
        </w:rPr>
        <w:t xml:space="preserve">פלוני נ' אלמונית </w:t>
      </w:r>
      <w:r w:rsidR="00404A25">
        <w:rPr>
          <w:rtl/>
        </w:rPr>
        <w:t>(פורסם בנבו, 15.9.09)</w:t>
      </w:r>
      <w:r w:rsidR="00404A25">
        <w:rPr>
          <w:rFonts w:hint="cs"/>
          <w:rtl/>
        </w:rPr>
        <w:t xml:space="preserve"> (ולהלן: "</w:t>
      </w:r>
      <w:r w:rsidR="00404A25" w:rsidRPr="00404A25">
        <w:rPr>
          <w:rFonts w:hint="cs"/>
          <w:b/>
          <w:bCs/>
          <w:rtl/>
        </w:rPr>
        <w:t>פרשת פלוני</w:t>
      </w:r>
      <w:r w:rsidR="00404A25">
        <w:rPr>
          <w:rFonts w:hint="cs"/>
          <w:rtl/>
        </w:rPr>
        <w:t>"</w:t>
      </w:r>
      <w:r w:rsidR="00404A25">
        <w:rPr>
          <w:rtl/>
        </w:rPr>
        <w:t xml:space="preserve">]. </w:t>
      </w:r>
      <w:r w:rsidR="00016FED" w:rsidRPr="007D5E33">
        <w:rPr>
          <w:rFonts w:ascii="David" w:hAnsi="David"/>
          <w:rtl/>
        </w:rPr>
        <w:t>כמו כן</w:t>
      </w:r>
      <w:r w:rsidR="00404A25">
        <w:rPr>
          <w:rFonts w:ascii="David" w:hAnsi="David" w:hint="cs"/>
          <w:rtl/>
        </w:rPr>
        <w:t>,</w:t>
      </w:r>
      <w:r w:rsidR="00016FED" w:rsidRPr="007D5E33">
        <w:rPr>
          <w:rFonts w:ascii="David" w:hAnsi="David"/>
          <w:rtl/>
        </w:rPr>
        <w:t xml:space="preserve"> הפירוט הכרחי </w:t>
      </w:r>
      <w:r w:rsidR="009C0083">
        <w:rPr>
          <w:rFonts w:ascii="David" w:hAnsi="David" w:hint="cs"/>
          <w:rtl/>
        </w:rPr>
        <w:t xml:space="preserve">להגנה יעילה </w:t>
      </w:r>
      <w:r w:rsidR="009A2926" w:rsidRPr="007D5E33">
        <w:rPr>
          <w:rFonts w:ascii="David" w:hAnsi="David"/>
          <w:rtl/>
        </w:rPr>
        <w:t xml:space="preserve">שכן </w:t>
      </w:r>
      <w:r w:rsidR="009A2926" w:rsidRPr="007D5E33">
        <w:rPr>
          <w:rFonts w:ascii="David" w:hAnsi="David"/>
          <w:noProof w:val="0"/>
          <w:rtl/>
        </w:rPr>
        <w:t>הנתבע מכלכל הגנתו בהתאם לנתבע בכתב התביעה</w:t>
      </w:r>
      <w:r w:rsidR="00351A73" w:rsidRPr="007D5E33">
        <w:rPr>
          <w:rFonts w:ascii="David" w:hAnsi="David"/>
          <w:noProof w:val="0"/>
          <w:rtl/>
        </w:rPr>
        <w:t xml:space="preserve"> </w:t>
      </w:r>
      <w:r w:rsidR="009A2926" w:rsidRPr="007D5E33">
        <w:rPr>
          <w:rFonts w:ascii="David" w:hAnsi="David"/>
          <w:noProof w:val="0"/>
          <w:rtl/>
        </w:rPr>
        <w:t xml:space="preserve">[ע"א 2161/11 </w:t>
      </w:r>
      <w:r w:rsidR="009A2926" w:rsidRPr="007D5E33">
        <w:rPr>
          <w:rFonts w:ascii="David" w:hAnsi="David"/>
          <w:b/>
          <w:bCs/>
          <w:noProof w:val="0"/>
          <w:rtl/>
        </w:rPr>
        <w:t xml:space="preserve">דרור נ' פרץ </w:t>
      </w:r>
      <w:r w:rsidR="009A2926" w:rsidRPr="007D5E33">
        <w:rPr>
          <w:rFonts w:ascii="David" w:hAnsi="David"/>
          <w:noProof w:val="0"/>
          <w:rtl/>
        </w:rPr>
        <w:t xml:space="preserve">(פורסם בנבו, 5.2.13, בסעיף 10)]. </w:t>
      </w:r>
      <w:r>
        <w:rPr>
          <w:rFonts w:ascii="David" w:hAnsi="David" w:hint="cs"/>
          <w:noProof w:val="0"/>
          <w:rtl/>
        </w:rPr>
        <w:t>ודוק. אין המדובר במצב שבו טוען תובע שאין לו מידע ביחס לרכוש שהוברח לכאורה ושלצורך כך נדרשים לו הליכי גילוי וקבלת מסכמים. המדובר במשיכות נטע</w:t>
      </w:r>
      <w:r w:rsidR="00585015">
        <w:rPr>
          <w:rFonts w:ascii="David" w:hAnsi="David" w:hint="cs"/>
          <w:noProof w:val="0"/>
          <w:rtl/>
        </w:rPr>
        <w:t>נ</w:t>
      </w:r>
      <w:r>
        <w:rPr>
          <w:rFonts w:ascii="David" w:hAnsi="David" w:hint="cs"/>
          <w:noProof w:val="0"/>
          <w:rtl/>
        </w:rPr>
        <w:t>ו</w:t>
      </w:r>
      <w:r w:rsidR="00585015">
        <w:rPr>
          <w:rFonts w:ascii="David" w:hAnsi="David" w:hint="cs"/>
          <w:noProof w:val="0"/>
          <w:rtl/>
        </w:rPr>
        <w:t>ת</w:t>
      </w:r>
      <w:r>
        <w:rPr>
          <w:rFonts w:ascii="David" w:hAnsi="David" w:hint="cs"/>
          <w:noProof w:val="0"/>
          <w:rtl/>
        </w:rPr>
        <w:t xml:space="preserve"> מחשבון בנק משותף שנותר בבעלותה של התובעת, אשר הודתה בחקירתה שהיא מחזיקה מאז הגשת כתב התביעה את כל תד</w:t>
      </w:r>
      <w:r w:rsidR="00585015">
        <w:rPr>
          <w:rFonts w:ascii="David" w:hAnsi="David" w:hint="cs"/>
          <w:noProof w:val="0"/>
          <w:rtl/>
        </w:rPr>
        <w:t xml:space="preserve">פיסיו משנת 2012 </w:t>
      </w:r>
      <w:r w:rsidR="00585015">
        <w:rPr>
          <w:rFonts w:hint="cs"/>
          <w:rtl/>
        </w:rPr>
        <w:t>(עמ' 116 שורה 13 לפרוטוקול)</w:t>
      </w:r>
      <w:r w:rsidR="00585015">
        <w:rPr>
          <w:rFonts w:ascii="David" w:hAnsi="David" w:hint="cs"/>
          <w:noProof w:val="0"/>
          <w:rtl/>
        </w:rPr>
        <w:t>, וכי כבר בזמן המשיכות הנטענות ידעה עליהן, הן עוררו אצלה תהיות והיא פנתה לנתבע על מנת לקבל הסברים לאיזה צורך נמשכו הכספים</w:t>
      </w:r>
      <w:r w:rsidR="00585015">
        <w:rPr>
          <w:rFonts w:hint="cs"/>
          <w:rtl/>
        </w:rPr>
        <w:t xml:space="preserve"> (עמ' 112 שורות 21-23; עמ' 115 שורות 17-25 לפרוטוקןל)</w:t>
      </w:r>
      <w:r w:rsidR="00585015">
        <w:rPr>
          <w:rFonts w:ascii="David" w:hAnsi="David" w:hint="cs"/>
          <w:noProof w:val="0"/>
          <w:rtl/>
        </w:rPr>
        <w:t>. לא הייתה מניעה אפוא לפרט את הגרסה הנטענת כבר במועד הגשת התביעה.</w:t>
      </w:r>
      <w:r w:rsidR="008B4AC3">
        <w:rPr>
          <w:rFonts w:ascii="David" w:hAnsi="David" w:hint="cs"/>
          <w:noProof w:val="0"/>
          <w:rtl/>
        </w:rPr>
        <w:t xml:space="preserve"> </w:t>
      </w:r>
    </w:p>
    <w:p w:rsidR="009A2926" w:rsidRPr="00585015" w:rsidRDefault="009A2926" w:rsidP="00CC713C">
      <w:pPr>
        <w:pStyle w:val="3"/>
        <w:spacing w:line="360" w:lineRule="auto"/>
        <w:jc w:val="both"/>
        <w:rPr>
          <w:rFonts w:ascii="David" w:hAnsi="David"/>
          <w:rtl/>
        </w:rPr>
      </w:pPr>
    </w:p>
    <w:p w:rsidR="008B4AC3" w:rsidRPr="007D5E33" w:rsidRDefault="004D14E9" w:rsidP="00CC713C">
      <w:pPr>
        <w:pStyle w:val="3"/>
        <w:numPr>
          <w:ilvl w:val="0"/>
          <w:numId w:val="1"/>
        </w:numPr>
        <w:spacing w:line="360" w:lineRule="auto"/>
        <w:jc w:val="both"/>
        <w:rPr>
          <w:rFonts w:ascii="David" w:hAnsi="David"/>
          <w:noProof w:val="0"/>
        </w:rPr>
      </w:pPr>
      <w:r>
        <w:rPr>
          <w:rFonts w:hint="cs"/>
          <w:rtl/>
        </w:rPr>
        <w:t xml:space="preserve">הנה כי כן, התובעת לא טענה בכתב התביעה באופן קונקרטי לסכומי כסף שלכאורה הוברחו על ידי הנתבע מהקופה המשותפת. בהחלטה נקבע כממצא עובדתי שניכר שהתובעת כלל אינה טוענת </w:t>
      </w:r>
      <w:r w:rsidR="00585015">
        <w:rPr>
          <w:rFonts w:hint="cs"/>
          <w:rtl/>
        </w:rPr>
        <w:t>להברחת כספים</w:t>
      </w:r>
      <w:r>
        <w:rPr>
          <w:rFonts w:hint="cs"/>
          <w:rtl/>
        </w:rPr>
        <w:t>.</w:t>
      </w:r>
      <w:r w:rsidR="008422AE">
        <w:rPr>
          <w:rFonts w:hint="cs"/>
          <w:rtl/>
        </w:rPr>
        <w:t xml:space="preserve"> </w:t>
      </w:r>
      <w:r>
        <w:rPr>
          <w:rFonts w:hint="cs"/>
          <w:rtl/>
        </w:rPr>
        <w:t>מאז מתן ההחלטה לא ביקשה התובעת לתקן את תביעתה</w:t>
      </w:r>
      <w:r w:rsidR="00585015">
        <w:rPr>
          <w:rFonts w:hint="cs"/>
          <w:rtl/>
        </w:rPr>
        <w:t xml:space="preserve"> (שכבר תוקנה למעשה פעמיים קודם לכן), לא ביקשה צווים לצורך קבלת מידע לגבי זכויות, נכסים או כספים שהוסתרו לכאורה</w:t>
      </w:r>
      <w:r>
        <w:rPr>
          <w:rFonts w:hint="cs"/>
          <w:rtl/>
        </w:rPr>
        <w:t xml:space="preserve">. בדיון מקדמי שהתקיים ביום </w:t>
      </w:r>
      <w:r w:rsidR="00E417D7">
        <w:rPr>
          <w:rFonts w:hint="cs"/>
          <w:rtl/>
        </w:rPr>
        <w:t xml:space="preserve">7.9.23 </w:t>
      </w:r>
      <w:r>
        <w:rPr>
          <w:rFonts w:hint="cs"/>
          <w:rtl/>
        </w:rPr>
        <w:t xml:space="preserve">לבירור הסוגיות שנותרו במחלוקת בין הצדדים טענה </w:t>
      </w:r>
      <w:r w:rsidR="00CE42D8">
        <w:rPr>
          <w:rFonts w:hint="cs"/>
          <w:rtl/>
        </w:rPr>
        <w:t xml:space="preserve">התובעת </w:t>
      </w:r>
      <w:r>
        <w:rPr>
          <w:rFonts w:hint="cs"/>
          <w:rtl/>
        </w:rPr>
        <w:t>מפי באת כוחה ש</w:t>
      </w:r>
      <w:r w:rsidR="00C77D6B">
        <w:rPr>
          <w:rFonts w:hint="cs"/>
          <w:rtl/>
        </w:rPr>
        <w:t>המחלוקות בנוגע לחשבון המשותף נעוצות בסכומים שהנתבע "המשיך לקבל ולמשוך כספים הן באמצעות הוצאות מדור.. והן כל מיני הוצאות אישיות שלו.. להערכתי מדובר באלפי ₪ או עשרות אלפי ₪" (עמ' 107 שורות 28-29 לפרוטוקול)</w:t>
      </w:r>
      <w:r>
        <w:rPr>
          <w:rFonts w:hint="cs"/>
          <w:rtl/>
        </w:rPr>
        <w:t xml:space="preserve">. </w:t>
      </w:r>
      <w:r w:rsidR="00C77D6B">
        <w:rPr>
          <w:rFonts w:hint="cs"/>
          <w:rtl/>
        </w:rPr>
        <w:t>סוגיה זו לא פורטה</w:t>
      </w:r>
      <w:r>
        <w:rPr>
          <w:rFonts w:hint="cs"/>
          <w:rtl/>
        </w:rPr>
        <w:t xml:space="preserve"> בהודעת הצדדים מיום </w:t>
      </w:r>
      <w:r w:rsidR="00C77D6B">
        <w:rPr>
          <w:rFonts w:hint="cs"/>
          <w:rtl/>
        </w:rPr>
        <w:t>16.1.24</w:t>
      </w:r>
      <w:r>
        <w:rPr>
          <w:rFonts w:hint="cs"/>
          <w:rtl/>
        </w:rPr>
        <w:t xml:space="preserve"> כסוגיה שנותרה במחלוקת ופשיטא שעלה בידי הצדדים להסדיר</w:t>
      </w:r>
      <w:r w:rsidR="00C77D6B">
        <w:rPr>
          <w:rFonts w:hint="cs"/>
          <w:rtl/>
        </w:rPr>
        <w:t>ה בהסכמה</w:t>
      </w:r>
      <w:r>
        <w:rPr>
          <w:rFonts w:hint="cs"/>
          <w:rtl/>
        </w:rPr>
        <w:t xml:space="preserve"> או שהתובעת חזרה בה מ</w:t>
      </w:r>
      <w:r w:rsidR="00C77D6B">
        <w:rPr>
          <w:rFonts w:hint="cs"/>
          <w:rtl/>
        </w:rPr>
        <w:t>מנה</w:t>
      </w:r>
      <w:r>
        <w:rPr>
          <w:rFonts w:hint="cs"/>
          <w:rtl/>
        </w:rPr>
        <w:t xml:space="preserve">. </w:t>
      </w:r>
      <w:r w:rsidR="00C77D6B">
        <w:rPr>
          <w:rFonts w:hint="cs"/>
          <w:rtl/>
        </w:rPr>
        <w:t xml:space="preserve">באותו דיון מוקדם טענה אמנם התובעת גם למשיכות כספים מהחשבון המשותף </w:t>
      </w:r>
      <w:r w:rsidR="00404A25">
        <w:rPr>
          <w:rFonts w:hint="cs"/>
          <w:rtl/>
        </w:rPr>
        <w:t xml:space="preserve">עובר למועד הקרע אותן ייחסה לנתבע </w:t>
      </w:r>
      <w:r w:rsidR="00C77D6B">
        <w:rPr>
          <w:rFonts w:hint="cs"/>
          <w:rtl/>
        </w:rPr>
        <w:t xml:space="preserve">ואולם </w:t>
      </w:r>
      <w:r w:rsidR="00404A25">
        <w:rPr>
          <w:rFonts w:hint="cs"/>
          <w:rtl/>
        </w:rPr>
        <w:t>פירט</w:t>
      </w:r>
      <w:r w:rsidR="00C77D6B">
        <w:rPr>
          <w:rFonts w:hint="cs"/>
          <w:rtl/>
        </w:rPr>
        <w:t>ה סכומים אחרים מאלו ש</w:t>
      </w:r>
      <w:r w:rsidR="00404A25">
        <w:rPr>
          <w:rFonts w:hint="cs"/>
          <w:rtl/>
        </w:rPr>
        <w:t>פורט</w:t>
      </w:r>
      <w:r w:rsidR="00C77D6B">
        <w:rPr>
          <w:rFonts w:hint="cs"/>
          <w:rtl/>
        </w:rPr>
        <w:t xml:space="preserve">ו על ידיה בסיכומים (עמ' 107 שורות 33-361 עמ' 108 שורה 10 לפרוטוקול). </w:t>
      </w:r>
      <w:r w:rsidR="008422AE">
        <w:rPr>
          <w:rFonts w:hint="cs"/>
          <w:rtl/>
        </w:rPr>
        <w:t>דהיינו,</w:t>
      </w:r>
      <w:r>
        <w:rPr>
          <w:rFonts w:hint="cs"/>
          <w:rtl/>
        </w:rPr>
        <w:t xml:space="preserve"> גם בדיון זה לא פורטה הטענה שנשמעה לראשונה ב</w:t>
      </w:r>
      <w:r w:rsidR="008B4AC3">
        <w:rPr>
          <w:rFonts w:hint="cs"/>
          <w:rtl/>
        </w:rPr>
        <w:t>דיון ההוכחות וב</w:t>
      </w:r>
      <w:r>
        <w:rPr>
          <w:rFonts w:hint="cs"/>
          <w:rtl/>
        </w:rPr>
        <w:t xml:space="preserve">סיכומים להשבת סך של 675,000 ₪. </w:t>
      </w:r>
      <w:r w:rsidR="008B4AC3">
        <w:rPr>
          <w:rFonts w:ascii="David" w:hAnsi="David" w:hint="cs"/>
          <w:noProof w:val="0"/>
          <w:rtl/>
        </w:rPr>
        <w:t>כבישת הטענה עד לשלב ההוכחות והסיכומים עולה כדי ש</w:t>
      </w:r>
      <w:r w:rsidR="00924B62">
        <w:rPr>
          <w:rFonts w:ascii="David" w:hAnsi="David" w:hint="cs"/>
          <w:noProof w:val="0"/>
          <w:rtl/>
        </w:rPr>
        <w:t>ימ</w:t>
      </w:r>
      <w:r w:rsidR="008B4AC3">
        <w:rPr>
          <w:rFonts w:ascii="David" w:hAnsi="David" w:hint="cs"/>
          <w:noProof w:val="0"/>
          <w:rtl/>
        </w:rPr>
        <w:t>וש לרעה בהליכי משפט וניהולו בחוסר תום לב.</w:t>
      </w:r>
    </w:p>
    <w:p w:rsidR="00D93724" w:rsidRDefault="00D65DED" w:rsidP="00111D31">
      <w:pPr>
        <w:pStyle w:val="ad"/>
        <w:numPr>
          <w:ilvl w:val="0"/>
          <w:numId w:val="1"/>
        </w:numPr>
        <w:spacing w:line="360" w:lineRule="auto"/>
        <w:jc w:val="both"/>
      </w:pPr>
      <w:r w:rsidRPr="0086131C">
        <w:rPr>
          <w:rFonts w:ascii="Arial" w:hAnsi="Arial"/>
          <w:noProof w:val="0"/>
          <w:rtl/>
        </w:rPr>
        <w:lastRenderedPageBreak/>
        <w:t xml:space="preserve">על כך יש להוסיף כי הטענה </w:t>
      </w:r>
      <w:r w:rsidR="00D93724" w:rsidRPr="0086131C">
        <w:rPr>
          <w:rFonts w:ascii="Arial" w:hAnsi="Arial" w:hint="cs"/>
          <w:noProof w:val="0"/>
          <w:rtl/>
        </w:rPr>
        <w:t xml:space="preserve">להברחת כספים </w:t>
      </w:r>
      <w:r w:rsidRPr="0086131C">
        <w:rPr>
          <w:rFonts w:ascii="Arial" w:hAnsi="Arial"/>
          <w:noProof w:val="0"/>
          <w:rtl/>
        </w:rPr>
        <w:t xml:space="preserve">כלל לא הוכחה על ידי </w:t>
      </w:r>
      <w:r w:rsidR="007D5E33">
        <w:rPr>
          <w:rFonts w:ascii="Arial" w:hAnsi="Arial" w:hint="cs"/>
          <w:noProof w:val="0"/>
          <w:rtl/>
        </w:rPr>
        <w:t xml:space="preserve">התובעת </w:t>
      </w:r>
      <w:r w:rsidRPr="0086131C">
        <w:rPr>
          <w:rFonts w:ascii="Arial" w:hAnsi="Arial"/>
          <w:noProof w:val="0"/>
          <w:rtl/>
        </w:rPr>
        <w:t>מהבחינה העובדתית.</w:t>
      </w:r>
      <w:r w:rsidRPr="0086131C">
        <w:rPr>
          <w:rFonts w:ascii="Arial" w:hAnsi="Arial" w:hint="cs"/>
          <w:noProof w:val="0"/>
          <w:rtl/>
        </w:rPr>
        <w:t xml:space="preserve"> </w:t>
      </w:r>
      <w:r w:rsidR="00D93724">
        <w:rPr>
          <w:rtl/>
        </w:rPr>
        <w:t>הלכה היא שכאשר נקבע מועד קרע יש לבחון את התנהגותם הכלכלית של הצדדים אך בסמוך למועד זה, וכי טענה לפיה סכום מסוים- גם אם אינו מבוטל- נמשך שנים מספר עובר למועד הקרע מהווה 'הברחה' מקימה נטל הוכחה "</w:t>
      </w:r>
      <w:r w:rsidR="00D93724" w:rsidRPr="0086131C">
        <w:rPr>
          <w:rFonts w:ascii="Miriam" w:hAnsi="Miriam" w:cs="Miriam"/>
          <w:b/>
          <w:bCs/>
          <w:rtl/>
        </w:rPr>
        <w:t>יוצא דופן בגובהו</w:t>
      </w:r>
      <w:r w:rsidR="00D93724">
        <w:rPr>
          <w:rtl/>
        </w:rPr>
        <w:t xml:space="preserve">". </w:t>
      </w:r>
    </w:p>
    <w:p w:rsidR="00D93724" w:rsidRDefault="00D93724" w:rsidP="00CC713C">
      <w:pPr>
        <w:pStyle w:val="3"/>
        <w:spacing w:line="360" w:lineRule="auto"/>
        <w:jc w:val="both"/>
      </w:pPr>
      <w:r>
        <w:rPr>
          <w:rtl/>
        </w:rPr>
        <w:t xml:space="preserve">כן נפסק שלא יעלה על הדעת שבני זוג יערכו התחשבנות ופנקסנות על כל אשר אירע במהלך נישואיהם, לרבות שמירת קבלות ואסמכתאות, שאם לא כן, יתרוקן מתוכנו מושג חיי הנישואין והשיתוף הכלכלי. על כן נקבע </w:t>
      </w:r>
      <w:r>
        <w:rPr>
          <w:rStyle w:val="normal-h-h"/>
          <w:rFonts w:ascii="Arial Unicode MS" w:eastAsia="Arial Unicode MS" w:hAnsi="Arial Unicode MS"/>
          <w:color w:val="000000"/>
          <w:rtl/>
        </w:rPr>
        <w:t>כי "</w:t>
      </w:r>
      <w:r>
        <w:rPr>
          <w:rStyle w:val="normal-h-h"/>
          <w:rFonts w:ascii="Miriam" w:eastAsia="Arial Unicode MS" w:hAnsi="Miriam" w:cs="Miriam"/>
          <w:b/>
          <w:bCs/>
          <w:color w:val="000000"/>
          <w:rtl/>
        </w:rPr>
        <w:t>ככלל, ימשוך ביהמ"ש ידו, מבחינת זכויות הצדדים לתקופה שהינה רחוקה מהמועד לאיזון, או מועד הקרע, שכן הקושי הקיים בבחינת תנועות כספיות לתקופה זו הינו כפול – קושי ראייתי לגבי בחינת טיב ההוצאה, וקושי הסכמי, לבחינת ידיעת הצדדים והסכמתם באשר להוצאה"</w:t>
      </w:r>
      <w:r>
        <w:rPr>
          <w:rFonts w:ascii="Miriam" w:hAnsi="Miriam" w:cs="Miriam"/>
          <w:b/>
          <w:bCs/>
          <w:rtl/>
        </w:rPr>
        <w:t xml:space="preserve"> </w:t>
      </w:r>
      <w:r>
        <w:rPr>
          <w:rtl/>
        </w:rPr>
        <w:t xml:space="preserve"> [</w:t>
      </w:r>
      <w:r w:rsidR="00404A25" w:rsidRPr="00404A25">
        <w:rPr>
          <w:rFonts w:hint="cs"/>
          <w:b/>
          <w:bCs/>
          <w:rtl/>
        </w:rPr>
        <w:t>פרשת פלוני</w:t>
      </w:r>
      <w:r>
        <w:rPr>
          <w:rtl/>
        </w:rPr>
        <w:t xml:space="preserve">]. </w:t>
      </w:r>
    </w:p>
    <w:p w:rsidR="00D93724" w:rsidRPr="00D93724" w:rsidRDefault="00D93724" w:rsidP="00CC713C">
      <w:pPr>
        <w:pStyle w:val="ad"/>
        <w:spacing w:line="360" w:lineRule="auto"/>
        <w:jc w:val="both"/>
        <w:rPr>
          <w:rFonts w:ascii="Arial" w:hAnsi="Arial"/>
          <w:noProof w:val="0"/>
        </w:rPr>
      </w:pPr>
    </w:p>
    <w:p w:rsidR="00D65DED" w:rsidRDefault="00D65DED" w:rsidP="00CC713C">
      <w:pPr>
        <w:pStyle w:val="3"/>
        <w:numPr>
          <w:ilvl w:val="0"/>
          <w:numId w:val="1"/>
        </w:numPr>
        <w:spacing w:line="360" w:lineRule="auto"/>
        <w:jc w:val="both"/>
        <w:rPr>
          <w:rFonts w:ascii="Arial" w:hAnsi="Arial"/>
          <w:noProof w:val="0"/>
        </w:rPr>
      </w:pPr>
      <w:r w:rsidRPr="008B5BD6">
        <w:rPr>
          <w:rFonts w:ascii="Arial" w:hAnsi="Arial" w:hint="cs"/>
          <w:noProof w:val="0"/>
          <w:rtl/>
        </w:rPr>
        <w:t>התובעת לא ביארה כאמור גרסה עובדתית פוזיטיבית להברחת כספים</w:t>
      </w:r>
      <w:r w:rsidR="00404A25" w:rsidRPr="008B5BD6">
        <w:rPr>
          <w:rFonts w:ascii="Arial" w:hAnsi="Arial" w:hint="cs"/>
          <w:noProof w:val="0"/>
          <w:rtl/>
        </w:rPr>
        <w:t xml:space="preserve"> ובכתב התביעה טענה שבאמצעות הכספים רכש הנתבע נכסי מקרקעין</w:t>
      </w:r>
      <w:r w:rsidRPr="008B5BD6">
        <w:rPr>
          <w:rFonts w:ascii="Arial" w:hAnsi="Arial" w:hint="cs"/>
          <w:noProof w:val="0"/>
          <w:rtl/>
        </w:rPr>
        <w:t xml:space="preserve">. </w:t>
      </w:r>
      <w:r w:rsidR="008B4AC3">
        <w:rPr>
          <w:rFonts w:hint="cs"/>
          <w:rtl/>
        </w:rPr>
        <w:t xml:space="preserve">ברם, </w:t>
      </w:r>
      <w:r w:rsidR="008B5BD6">
        <w:rPr>
          <w:rFonts w:hint="cs"/>
          <w:rtl/>
        </w:rPr>
        <w:t>לא הוכח שבאמצעות הכספים שנמשכו עובר למועד הקרע רכש הנתבע נכס שנרשם על שם צד ג' או הוברחו על שם צד ג' כדי לה</w:t>
      </w:r>
      <w:r w:rsidR="003A25F9">
        <w:rPr>
          <w:rFonts w:hint="cs"/>
          <w:rtl/>
        </w:rPr>
        <w:t>וציא</w:t>
      </w:r>
      <w:r w:rsidR="008B5BD6">
        <w:rPr>
          <w:rFonts w:hint="cs"/>
          <w:rtl/>
        </w:rPr>
        <w:t>ם מפני התובעת.</w:t>
      </w:r>
      <w:r w:rsidR="008B5BD6">
        <w:rPr>
          <w:rFonts w:ascii="Arial" w:hAnsi="Arial" w:hint="cs"/>
          <w:noProof w:val="0"/>
          <w:rtl/>
        </w:rPr>
        <w:t xml:space="preserve"> </w:t>
      </w:r>
      <w:r w:rsidRPr="008B5BD6">
        <w:rPr>
          <w:rFonts w:ascii="Arial" w:hAnsi="Arial" w:hint="cs"/>
          <w:noProof w:val="0"/>
          <w:rtl/>
        </w:rPr>
        <w:t xml:space="preserve">עד לחודש 9/13 לא החזיק הנתבע חשבון בנק נפרד ולא נטען, וממילא לא הוכח, שהכספים </w:t>
      </w:r>
      <w:r w:rsidR="003A25F9">
        <w:rPr>
          <w:rFonts w:ascii="Arial" w:hAnsi="Arial" w:hint="cs"/>
          <w:noProof w:val="0"/>
          <w:rtl/>
        </w:rPr>
        <w:t>הנטענים שנמשכו מהחשבון</w:t>
      </w:r>
      <w:r w:rsidRPr="008B5BD6">
        <w:rPr>
          <w:rFonts w:ascii="Arial" w:hAnsi="Arial" w:hint="cs"/>
          <w:noProof w:val="0"/>
          <w:rtl/>
        </w:rPr>
        <w:t xml:space="preserve"> הוברחו לחשבון בנק בבעלות פרטית שלו או על שם מטעמו. </w:t>
      </w:r>
      <w:r w:rsidR="008B4AC3">
        <w:rPr>
          <w:rFonts w:ascii="Arial" w:hAnsi="Arial" w:hint="cs"/>
          <w:noProof w:val="0"/>
          <w:rtl/>
        </w:rPr>
        <w:t xml:space="preserve">משך השנים בהם מתנהלים ההליכים (התביעה המקורית הוגשה בחודש 4/19) </w:t>
      </w:r>
      <w:r w:rsidRPr="008B5BD6">
        <w:rPr>
          <w:rFonts w:ascii="Arial" w:hAnsi="Arial" w:hint="cs"/>
          <w:noProof w:val="0"/>
          <w:rtl/>
        </w:rPr>
        <w:t>לא התבקש</w:t>
      </w:r>
      <w:r w:rsidR="008B4AC3">
        <w:rPr>
          <w:rFonts w:ascii="Arial" w:hAnsi="Arial" w:hint="cs"/>
          <w:noProof w:val="0"/>
          <w:rtl/>
        </w:rPr>
        <w:t xml:space="preserve"> הנתבע</w:t>
      </w:r>
      <w:r w:rsidRPr="008B5BD6">
        <w:rPr>
          <w:rFonts w:ascii="Arial" w:hAnsi="Arial" w:hint="cs"/>
          <w:noProof w:val="0"/>
          <w:rtl/>
        </w:rPr>
        <w:t xml:space="preserve"> בשום שלב להמציא תדפיסי חשבון בנק או לפרט לאיזה צורך נמשכו הכספים ונדרש כאמור לטענה לראשונה במסגרת חקירתו הנגדית ביום </w:t>
      </w:r>
      <w:r w:rsidR="001D68FD" w:rsidRPr="008B5BD6">
        <w:rPr>
          <w:rFonts w:ascii="Arial" w:hAnsi="Arial" w:hint="cs"/>
          <w:noProof w:val="0"/>
          <w:rtl/>
        </w:rPr>
        <w:t>27.3.24</w:t>
      </w:r>
      <w:r w:rsidRPr="008B5BD6">
        <w:rPr>
          <w:rFonts w:ascii="Arial" w:hAnsi="Arial" w:hint="cs"/>
          <w:noProof w:val="0"/>
          <w:rtl/>
        </w:rPr>
        <w:t xml:space="preserve">. </w:t>
      </w:r>
      <w:r w:rsidR="008B5BD6">
        <w:rPr>
          <w:rFonts w:ascii="Arial" w:hAnsi="Arial" w:hint="cs"/>
          <w:noProof w:val="0"/>
          <w:rtl/>
        </w:rPr>
        <w:t xml:space="preserve">התובעת גם לא עתרה למינוי מומחה שיבחן את </w:t>
      </w:r>
      <w:r w:rsidR="003A25F9">
        <w:rPr>
          <w:rFonts w:ascii="Arial" w:hAnsi="Arial" w:hint="cs"/>
          <w:noProof w:val="0"/>
          <w:rtl/>
        </w:rPr>
        <w:t>הטענה להברחת כספים.</w:t>
      </w:r>
    </w:p>
    <w:p w:rsidR="008B4AC3" w:rsidRPr="003A25F9" w:rsidRDefault="008B4AC3" w:rsidP="00CC713C">
      <w:pPr>
        <w:pStyle w:val="3"/>
        <w:spacing w:line="360" w:lineRule="auto"/>
        <w:jc w:val="both"/>
        <w:rPr>
          <w:rFonts w:ascii="Arial" w:hAnsi="Arial"/>
          <w:noProof w:val="0"/>
        </w:rPr>
      </w:pPr>
    </w:p>
    <w:p w:rsidR="00111D31" w:rsidRDefault="00942D21" w:rsidP="008D49D3">
      <w:pPr>
        <w:pStyle w:val="ad"/>
        <w:numPr>
          <w:ilvl w:val="0"/>
          <w:numId w:val="1"/>
        </w:numPr>
        <w:spacing w:line="360" w:lineRule="auto"/>
        <w:jc w:val="both"/>
        <w:rPr>
          <w:rFonts w:ascii="Arial" w:hAnsi="Arial"/>
          <w:noProof w:val="0"/>
        </w:rPr>
      </w:pPr>
      <w:r>
        <w:rPr>
          <w:rFonts w:ascii="Arial" w:hAnsi="Arial" w:hint="cs"/>
          <w:noProof w:val="0"/>
          <w:rtl/>
        </w:rPr>
        <w:t xml:space="preserve">בעדותה אישרה התובעת שסך של 850,000 ₪ שנמשך על ידי הנתבע בשנת 2013 שימש לרכישת הנכס ברח' </w:t>
      </w:r>
      <w:r w:rsidR="008D49D3">
        <w:rPr>
          <w:rFonts w:ascii="Arial" w:hAnsi="Arial" w:hint="cs"/>
          <w:noProof w:val="0"/>
        </w:rPr>
        <w:t>X</w:t>
      </w:r>
      <w:r>
        <w:rPr>
          <w:rFonts w:ascii="Arial" w:hAnsi="Arial" w:hint="cs"/>
          <w:noProof w:val="0"/>
          <w:rtl/>
        </w:rPr>
        <w:t xml:space="preserve"> בחיפה (</w:t>
      </w:r>
      <w:r w:rsidR="008679F0">
        <w:rPr>
          <w:rFonts w:ascii="Arial" w:hAnsi="Arial" w:hint="cs"/>
          <w:noProof w:val="0"/>
          <w:rtl/>
        </w:rPr>
        <w:t>עמ' 113 שורה 31 לפרוטוקול</w:t>
      </w:r>
      <w:r>
        <w:rPr>
          <w:rFonts w:ascii="Arial" w:hAnsi="Arial" w:hint="cs"/>
          <w:noProof w:val="0"/>
          <w:rtl/>
        </w:rPr>
        <w:t>), שאין חולק שעל אף שנרשם על שם הנתבע בלבד הזכויות בו היו משותפ</w:t>
      </w:r>
      <w:r w:rsidR="00CE42D8">
        <w:rPr>
          <w:rFonts w:ascii="Arial" w:hAnsi="Arial" w:hint="cs"/>
          <w:noProof w:val="0"/>
          <w:rtl/>
        </w:rPr>
        <w:t>ות</w:t>
      </w:r>
      <w:r>
        <w:rPr>
          <w:rFonts w:ascii="Arial" w:hAnsi="Arial" w:hint="cs"/>
          <w:noProof w:val="0"/>
          <w:rtl/>
        </w:rPr>
        <w:t xml:space="preserve"> לשני הצדדים בחלקים שווים. ואכן, משיכות הסכומים המפורטים בסעיפים 2</w:t>
      </w:r>
      <w:r w:rsidR="00111D31">
        <w:rPr>
          <w:rFonts w:ascii="Arial" w:hAnsi="Arial" w:hint="cs"/>
          <w:noProof w:val="0"/>
          <w:rtl/>
        </w:rPr>
        <w:t>3</w:t>
      </w:r>
      <w:r>
        <w:rPr>
          <w:rFonts w:ascii="Arial" w:hAnsi="Arial" w:hint="cs"/>
          <w:noProof w:val="0"/>
          <w:rtl/>
        </w:rPr>
        <w:t xml:space="preserve"> א' </w:t>
      </w:r>
      <w:r>
        <w:rPr>
          <w:rFonts w:ascii="Arial" w:hAnsi="Arial"/>
          <w:noProof w:val="0"/>
          <w:rtl/>
        </w:rPr>
        <w:t>–</w:t>
      </w:r>
      <w:r>
        <w:rPr>
          <w:rFonts w:ascii="Arial" w:hAnsi="Arial" w:hint="cs"/>
          <w:noProof w:val="0"/>
          <w:rtl/>
        </w:rPr>
        <w:t xml:space="preserve"> ג' לעיל בשיקים בנקאיים בסך כולל של 850,000 ₪ </w:t>
      </w:r>
      <w:r w:rsidR="00063319">
        <w:rPr>
          <w:rFonts w:ascii="Arial" w:hAnsi="Arial" w:hint="cs"/>
          <w:noProof w:val="0"/>
          <w:rtl/>
        </w:rPr>
        <w:t>מתיישב</w:t>
      </w:r>
      <w:r w:rsidR="00CE42D8">
        <w:rPr>
          <w:rFonts w:ascii="Arial" w:hAnsi="Arial" w:hint="cs"/>
          <w:noProof w:val="0"/>
          <w:rtl/>
        </w:rPr>
        <w:t>ות</w:t>
      </w:r>
      <w:r w:rsidR="00063319">
        <w:rPr>
          <w:rFonts w:ascii="Arial" w:hAnsi="Arial" w:hint="cs"/>
          <w:noProof w:val="0"/>
          <w:rtl/>
        </w:rPr>
        <w:t xml:space="preserve"> עם מועד רכישת הנכס ביום 30.4.13 ולוח התשלומים המפורט בו (ההסכם צורף כנספח 3 לכתב ההגנה). </w:t>
      </w:r>
      <w:r>
        <w:rPr>
          <w:rFonts w:ascii="Arial" w:hAnsi="Arial" w:hint="cs"/>
          <w:noProof w:val="0"/>
          <w:rtl/>
        </w:rPr>
        <w:t xml:space="preserve">על אף האמור דרשה </w:t>
      </w:r>
      <w:r w:rsidR="00CE42D8">
        <w:rPr>
          <w:rFonts w:ascii="Arial" w:hAnsi="Arial" w:hint="cs"/>
          <w:noProof w:val="0"/>
          <w:rtl/>
        </w:rPr>
        <w:t xml:space="preserve">התובעת </w:t>
      </w:r>
      <w:r>
        <w:rPr>
          <w:rFonts w:ascii="Arial" w:hAnsi="Arial" w:hint="cs"/>
          <w:noProof w:val="0"/>
          <w:rtl/>
        </w:rPr>
        <w:t>בסיכומים להשיב לידיה גם מחצית מסכום זה מבלי שטרחה לבאר הכיצד מתיישבת דרישתה עם הודאתה שהסכום שימש לרכישת נכס משותף.</w:t>
      </w:r>
      <w:r w:rsidR="008679F0">
        <w:rPr>
          <w:rFonts w:ascii="Arial" w:hAnsi="Arial" w:hint="cs"/>
          <w:noProof w:val="0"/>
          <w:rtl/>
        </w:rPr>
        <w:t xml:space="preserve"> </w:t>
      </w:r>
      <w:r w:rsidR="00111D31">
        <w:rPr>
          <w:rFonts w:ascii="Arial" w:hAnsi="Arial" w:hint="cs"/>
          <w:noProof w:val="0"/>
          <w:rtl/>
        </w:rPr>
        <w:t>הוכח אפוא בהודאת התובעת ובחומר הראיות שמשיכת הכספים בסך של 850,000 ₪ בין החודשים 4-9/13 (והמפורטת בסעיף 23 א'-ג') נעשתה לצורך רכישת נכס משו</w:t>
      </w:r>
      <w:r w:rsidR="00405CB3">
        <w:rPr>
          <w:rFonts w:ascii="Arial" w:hAnsi="Arial" w:hint="cs"/>
          <w:noProof w:val="0"/>
          <w:rtl/>
        </w:rPr>
        <w:t>תף ונדחית טענת התובעת להברחת סכום זה מהרכוש המשותף.</w:t>
      </w:r>
    </w:p>
    <w:p w:rsidR="00111D31" w:rsidRPr="00405CB3" w:rsidRDefault="00111D31" w:rsidP="00111D31">
      <w:pPr>
        <w:pStyle w:val="ad"/>
        <w:rPr>
          <w:rFonts w:ascii="Arial" w:hAnsi="Arial"/>
          <w:noProof w:val="0"/>
          <w:rtl/>
        </w:rPr>
      </w:pPr>
    </w:p>
    <w:p w:rsidR="00942D21" w:rsidRDefault="00942D21" w:rsidP="00CC713C">
      <w:pPr>
        <w:pStyle w:val="ad"/>
        <w:spacing w:line="360" w:lineRule="auto"/>
        <w:rPr>
          <w:rFonts w:ascii="Arial" w:hAnsi="Arial"/>
          <w:noProof w:val="0"/>
          <w:rtl/>
        </w:rPr>
      </w:pPr>
    </w:p>
    <w:p w:rsidR="00CC713C" w:rsidRPr="00063319" w:rsidRDefault="00CC713C" w:rsidP="00CC713C">
      <w:pPr>
        <w:pStyle w:val="ad"/>
        <w:spacing w:line="360" w:lineRule="auto"/>
        <w:rPr>
          <w:rFonts w:ascii="Arial" w:hAnsi="Arial"/>
          <w:noProof w:val="0"/>
          <w:rtl/>
        </w:rPr>
      </w:pPr>
    </w:p>
    <w:p w:rsidR="0086131C" w:rsidRDefault="00063319" w:rsidP="00CC713C">
      <w:pPr>
        <w:pStyle w:val="3"/>
        <w:numPr>
          <w:ilvl w:val="0"/>
          <w:numId w:val="1"/>
        </w:numPr>
        <w:spacing w:line="360" w:lineRule="auto"/>
        <w:jc w:val="both"/>
      </w:pPr>
      <w:r>
        <w:rPr>
          <w:rFonts w:ascii="Arial" w:hAnsi="Arial" w:hint="cs"/>
          <w:noProof w:val="0"/>
          <w:rtl/>
        </w:rPr>
        <w:lastRenderedPageBreak/>
        <w:t>בחקירתו נשאל הנתבע על משיכת השיקים הבנקאיים בסך כולל של 500,000 ₪ ביום 31.1.13 ולא זכר לאיזה צורך נמשכו (</w:t>
      </w:r>
      <w:r w:rsidR="001D68FD">
        <w:rPr>
          <w:rFonts w:ascii="Arial" w:hAnsi="Arial" w:hint="cs"/>
          <w:noProof w:val="0"/>
          <w:rtl/>
        </w:rPr>
        <w:t xml:space="preserve">עמ' 127 שורות 16 </w:t>
      </w:r>
      <w:r w:rsidR="001D68FD">
        <w:rPr>
          <w:rFonts w:ascii="Arial" w:hAnsi="Arial"/>
          <w:noProof w:val="0"/>
          <w:rtl/>
        </w:rPr>
        <w:t>–</w:t>
      </w:r>
      <w:r w:rsidR="001D68FD">
        <w:rPr>
          <w:rFonts w:ascii="Arial" w:hAnsi="Arial" w:hint="cs"/>
          <w:noProof w:val="0"/>
          <w:rtl/>
        </w:rPr>
        <w:t xml:space="preserve"> 21; עמ' 130 שורות 4-7 לפרוטוקול</w:t>
      </w:r>
      <w:r>
        <w:rPr>
          <w:rFonts w:ascii="Arial" w:hAnsi="Arial" w:hint="cs"/>
          <w:noProof w:val="0"/>
          <w:rtl/>
        </w:rPr>
        <w:t xml:space="preserve">). </w:t>
      </w:r>
      <w:r w:rsidR="0086131C">
        <w:rPr>
          <w:rFonts w:hint="cs"/>
          <w:rtl/>
        </w:rPr>
        <w:t xml:space="preserve">יודגש שרק במסגרת חקירתו הנגדית ביום 27.3.24) נדרש למעשה הנתבע לראשונה להתייחס לטענה זו ולהשיב באופן קונקרטי ביחס לכל משיכה נטענת. כמפורט לעיל בהתנהלות התובעת נפל דופי ואין לקבל את טענתה בסיכומים לפיה התחמק הנתבע ממענה לשאלות בנוגע לכך בחוסר תום לב (סעיף 8). מלבד העובדה שחלף למעלה מעשור מאז משיכות הכספים הנטענות ושהנתבע הופתע בחקירתו בהעלאת טענות אלו, גילו של הנתבע  הוא 80 שנים בקירוב, ואין חולק שלמן פרישתו לפנסיה הוא מתעסק ברכישת נכסי מקרקעין והחלפתם. מסתבר בעיני אפוא שבנסיבות אלו יתקשה ליתן מענה קונקרטי לשאלות המופנות אליו לראשונה במסגרת חקירה נגדית ביחס לכל משיכה נטענת שבוצעה </w:t>
      </w:r>
      <w:r w:rsidR="003A25F9">
        <w:rPr>
          <w:rFonts w:hint="cs"/>
          <w:rtl/>
        </w:rPr>
        <w:t xml:space="preserve">על ידיו </w:t>
      </w:r>
      <w:r w:rsidR="0086131C">
        <w:rPr>
          <w:rFonts w:hint="cs"/>
          <w:rtl/>
        </w:rPr>
        <w:t xml:space="preserve">למעלה מעשור קודם לכן. </w:t>
      </w:r>
    </w:p>
    <w:p w:rsidR="0086131C" w:rsidRDefault="0086131C" w:rsidP="00CC713C">
      <w:pPr>
        <w:pStyle w:val="ad"/>
        <w:spacing w:line="360" w:lineRule="auto"/>
        <w:rPr>
          <w:rtl/>
        </w:rPr>
      </w:pPr>
    </w:p>
    <w:p w:rsidR="00F855C0" w:rsidRDefault="00063319" w:rsidP="00F855C0">
      <w:pPr>
        <w:pStyle w:val="ad"/>
        <w:numPr>
          <w:ilvl w:val="0"/>
          <w:numId w:val="1"/>
        </w:numPr>
        <w:spacing w:line="360" w:lineRule="auto"/>
        <w:jc w:val="both"/>
        <w:rPr>
          <w:rFonts w:ascii="Arial" w:hAnsi="Arial"/>
          <w:noProof w:val="0"/>
        </w:rPr>
      </w:pPr>
      <w:r w:rsidRPr="00F855C0">
        <w:rPr>
          <w:rFonts w:ascii="Arial" w:hAnsi="Arial" w:hint="cs"/>
          <w:noProof w:val="0"/>
          <w:rtl/>
        </w:rPr>
        <w:t xml:space="preserve">לכתב התביעה צירפה התובעת אישורים על משיכות השיקים (נספחים ט'2-4) וכן </w:t>
      </w:r>
      <w:r w:rsidR="007C24C5" w:rsidRPr="00F855C0">
        <w:rPr>
          <w:rFonts w:ascii="Arial" w:hAnsi="Arial" w:hint="cs"/>
          <w:noProof w:val="0"/>
          <w:rtl/>
        </w:rPr>
        <w:t xml:space="preserve">אישור משיכה </w:t>
      </w:r>
      <w:r w:rsidR="0089695E" w:rsidRPr="00F855C0">
        <w:rPr>
          <w:rFonts w:ascii="Arial" w:hAnsi="Arial" w:hint="cs"/>
          <w:noProof w:val="0"/>
          <w:rtl/>
        </w:rPr>
        <w:t>מפיקדו</w:t>
      </w:r>
      <w:r w:rsidR="0089695E" w:rsidRPr="00F855C0">
        <w:rPr>
          <w:rFonts w:ascii="Arial" w:hAnsi="Arial" w:hint="eastAsia"/>
          <w:noProof w:val="0"/>
          <w:rtl/>
        </w:rPr>
        <w:t>ן</w:t>
      </w:r>
      <w:r w:rsidR="007C24C5" w:rsidRPr="00F855C0">
        <w:rPr>
          <w:rFonts w:ascii="Arial" w:hAnsi="Arial" w:hint="cs"/>
          <w:noProof w:val="0"/>
          <w:rtl/>
        </w:rPr>
        <w:t xml:space="preserve"> סך של 500,000 ₪ מאותו יום (נספח יט' 1)</w:t>
      </w:r>
      <w:r w:rsidR="00CF7F53" w:rsidRPr="00F855C0">
        <w:rPr>
          <w:rFonts w:ascii="Arial" w:hAnsi="Arial" w:hint="cs"/>
          <w:noProof w:val="0"/>
          <w:rtl/>
        </w:rPr>
        <w:t>. כותרת אישור</w:t>
      </w:r>
      <w:r w:rsidR="009625CF" w:rsidRPr="00F855C0">
        <w:rPr>
          <w:rFonts w:ascii="Arial" w:hAnsi="Arial" w:hint="cs"/>
          <w:noProof w:val="0"/>
          <w:rtl/>
        </w:rPr>
        <w:t>י</w:t>
      </w:r>
      <w:r w:rsidR="00CF7F53" w:rsidRPr="00F855C0">
        <w:rPr>
          <w:rFonts w:ascii="Arial" w:hAnsi="Arial" w:hint="cs"/>
          <w:noProof w:val="0"/>
          <w:rtl/>
        </w:rPr>
        <w:t xml:space="preserve"> משיכות השיקים היא</w:t>
      </w:r>
      <w:r w:rsidR="0089695E" w:rsidRPr="00F855C0">
        <w:rPr>
          <w:rFonts w:ascii="Arial" w:hAnsi="Arial" w:hint="cs"/>
          <w:noProof w:val="0"/>
          <w:rtl/>
        </w:rPr>
        <w:t>: "העברה מחשבון לחשבון בבנק".</w:t>
      </w:r>
      <w:r w:rsidR="00D53CA5" w:rsidRPr="00F855C0">
        <w:rPr>
          <w:rFonts w:ascii="Arial" w:hAnsi="Arial" w:hint="cs"/>
          <w:noProof w:val="0"/>
          <w:rtl/>
        </w:rPr>
        <w:t xml:space="preserve"> </w:t>
      </w:r>
      <w:r w:rsidR="00CF7F53" w:rsidRPr="00F855C0">
        <w:rPr>
          <w:rFonts w:ascii="Arial" w:hAnsi="Arial" w:hint="cs"/>
          <w:noProof w:val="0"/>
          <w:rtl/>
        </w:rPr>
        <w:t>ו</w:t>
      </w:r>
      <w:r w:rsidR="009625CF" w:rsidRPr="00F855C0">
        <w:rPr>
          <w:rFonts w:ascii="Arial" w:hAnsi="Arial" w:hint="cs"/>
          <w:noProof w:val="0"/>
          <w:rtl/>
        </w:rPr>
        <w:t>ב</w:t>
      </w:r>
      <w:r w:rsidR="00CF7F53" w:rsidRPr="00F855C0">
        <w:rPr>
          <w:rFonts w:ascii="Arial" w:hAnsi="Arial" w:hint="cs"/>
          <w:noProof w:val="0"/>
          <w:rtl/>
        </w:rPr>
        <w:t>הם פירוט שהשיק נמשך מ</w:t>
      </w:r>
      <w:r w:rsidR="00D53CA5" w:rsidRPr="00F855C0">
        <w:rPr>
          <w:rFonts w:ascii="Arial" w:hAnsi="Arial" w:hint="cs"/>
          <w:noProof w:val="0"/>
          <w:rtl/>
        </w:rPr>
        <w:t>החשבון המשותף (שמספרו 451582) והחשבון המזוכה הוא "78101: שיקים בנקאיים"</w:t>
      </w:r>
      <w:r w:rsidR="007C24C5" w:rsidRPr="00F855C0">
        <w:rPr>
          <w:rFonts w:ascii="Arial" w:hAnsi="Arial" w:hint="cs"/>
          <w:noProof w:val="0"/>
          <w:rtl/>
        </w:rPr>
        <w:t xml:space="preserve">. </w:t>
      </w:r>
      <w:r w:rsidR="00D53CA5" w:rsidRPr="00F855C0">
        <w:rPr>
          <w:rFonts w:ascii="Arial" w:hAnsi="Arial" w:hint="cs"/>
          <w:noProof w:val="0"/>
          <w:rtl/>
        </w:rPr>
        <w:t>לכתב התביעה צירפה התובעת שיק בנקאי על סך של 75,000 ₪ שנמשך ביום 24.12.13 למוטב עו"ד פלוני</w:t>
      </w:r>
      <w:r w:rsidR="00BD1E0D" w:rsidRPr="00F855C0">
        <w:rPr>
          <w:rFonts w:ascii="Arial" w:hAnsi="Arial" w:hint="cs"/>
          <w:noProof w:val="0"/>
          <w:rtl/>
        </w:rPr>
        <w:t xml:space="preserve">. </w:t>
      </w:r>
      <w:r w:rsidR="00D53CA5" w:rsidRPr="00F855C0">
        <w:rPr>
          <w:rFonts w:ascii="Arial" w:hAnsi="Arial" w:hint="cs"/>
          <w:noProof w:val="0"/>
          <w:rtl/>
        </w:rPr>
        <w:t xml:space="preserve"> </w:t>
      </w:r>
      <w:r w:rsidR="009625CF" w:rsidRPr="00F855C0">
        <w:rPr>
          <w:rFonts w:ascii="Arial" w:hAnsi="Arial" w:hint="cs"/>
          <w:noProof w:val="0"/>
          <w:rtl/>
        </w:rPr>
        <w:t xml:space="preserve">כותרת האישור היא "הדפסת שיק בנקאי בשקלים" ובו </w:t>
      </w:r>
      <w:r w:rsidR="00BD1E0D" w:rsidRPr="00F855C0">
        <w:rPr>
          <w:rFonts w:ascii="Arial" w:hAnsi="Arial" w:hint="cs"/>
          <w:noProof w:val="0"/>
          <w:rtl/>
        </w:rPr>
        <w:t>מפורט ש</w:t>
      </w:r>
      <w:r w:rsidR="00D53CA5" w:rsidRPr="00F855C0">
        <w:rPr>
          <w:rFonts w:ascii="Arial" w:hAnsi="Arial" w:hint="cs"/>
          <w:noProof w:val="0"/>
          <w:rtl/>
        </w:rPr>
        <w:t>החיוב הוא מהחשבון המשותף (שמספרו 451582</w:t>
      </w:r>
      <w:r w:rsidR="00BD1E0D" w:rsidRPr="00F855C0">
        <w:rPr>
          <w:rFonts w:ascii="Arial" w:hAnsi="Arial" w:hint="cs"/>
          <w:noProof w:val="0"/>
          <w:rtl/>
        </w:rPr>
        <w:t xml:space="preserve">) אך </w:t>
      </w:r>
      <w:r w:rsidR="00CF7F53" w:rsidRPr="00F855C0">
        <w:rPr>
          <w:rFonts w:ascii="Arial" w:hAnsi="Arial" w:hint="cs"/>
          <w:noProof w:val="0"/>
          <w:rtl/>
        </w:rPr>
        <w:t xml:space="preserve">על גבי השיק מפורט </w:t>
      </w:r>
      <w:r w:rsidR="00BD1E0D" w:rsidRPr="00F855C0">
        <w:rPr>
          <w:rFonts w:ascii="Arial" w:hAnsi="Arial" w:hint="cs"/>
          <w:noProof w:val="0"/>
          <w:rtl/>
        </w:rPr>
        <w:t>חשבון 78101 (נספח ה'1).</w:t>
      </w:r>
      <w:r w:rsidR="00CF7F53" w:rsidRPr="00F855C0">
        <w:rPr>
          <w:rFonts w:ascii="Arial" w:hAnsi="Arial" w:hint="cs"/>
          <w:noProof w:val="0"/>
          <w:rtl/>
        </w:rPr>
        <w:t xml:space="preserve"> כן צורף לכתב התביעה דף הודעות מהבנק (נספח כד2) בו פורט </w:t>
      </w:r>
      <w:r w:rsidR="00405CB3" w:rsidRPr="00F855C0">
        <w:rPr>
          <w:rFonts w:ascii="Arial" w:hAnsi="Arial" w:hint="cs"/>
          <w:noProof w:val="0"/>
          <w:rtl/>
        </w:rPr>
        <w:t xml:space="preserve">בין היתר </w:t>
      </w:r>
      <w:r w:rsidR="00CF7F53" w:rsidRPr="00F855C0">
        <w:rPr>
          <w:rFonts w:ascii="Arial" w:hAnsi="Arial" w:hint="cs"/>
          <w:noProof w:val="0"/>
          <w:rtl/>
        </w:rPr>
        <w:t xml:space="preserve">שביום 28.8.11 נמשך מהחשבון המשותף סך של 475,000 </w:t>
      </w:r>
      <w:r w:rsidR="0068382D">
        <w:rPr>
          <w:rFonts w:ascii="Arial" w:hAnsi="Arial" w:hint="cs"/>
          <w:noProof w:val="0"/>
          <w:rtl/>
        </w:rPr>
        <w:t>"</w:t>
      </w:r>
      <w:r w:rsidR="00CF7F53" w:rsidRPr="00F855C0">
        <w:rPr>
          <w:rFonts w:ascii="Arial" w:hAnsi="Arial" w:hint="cs"/>
          <w:noProof w:val="0"/>
          <w:rtl/>
        </w:rPr>
        <w:t xml:space="preserve">לזכות חשבון 780101 </w:t>
      </w:r>
      <w:r w:rsidR="00B808D5" w:rsidRPr="00F855C0">
        <w:rPr>
          <w:rFonts w:ascii="Arial" w:hAnsi="Arial"/>
          <w:noProof w:val="0"/>
          <w:rtl/>
        </w:rPr>
        <w:t>–</w:t>
      </w:r>
      <w:r w:rsidR="00CF7F53" w:rsidRPr="00F855C0">
        <w:rPr>
          <w:rFonts w:ascii="Arial" w:hAnsi="Arial" w:hint="cs"/>
          <w:noProof w:val="0"/>
          <w:rtl/>
        </w:rPr>
        <w:t xml:space="preserve"> שיק</w:t>
      </w:r>
      <w:r w:rsidR="00B808D5" w:rsidRPr="00F855C0">
        <w:rPr>
          <w:rFonts w:ascii="Arial" w:hAnsi="Arial" w:hint="cs"/>
          <w:noProof w:val="0"/>
          <w:rtl/>
        </w:rPr>
        <w:t xml:space="preserve">ים בנקאיים.. בסניף.. קבוצת חשבון 965 חשבון מרכז.. סוג תנועה.. סכום העברה (הזיכוי) 475,000 ₪". </w:t>
      </w:r>
      <w:r w:rsidR="00474835" w:rsidRPr="00F855C0">
        <w:rPr>
          <w:rFonts w:ascii="Arial" w:hAnsi="Arial" w:hint="cs"/>
          <w:noProof w:val="0"/>
          <w:rtl/>
        </w:rPr>
        <w:t xml:space="preserve">מכך עולה </w:t>
      </w:r>
      <w:r w:rsidR="00BD1E0D" w:rsidRPr="00F855C0">
        <w:rPr>
          <w:rFonts w:ascii="Arial" w:hAnsi="Arial" w:hint="cs"/>
          <w:noProof w:val="0"/>
          <w:rtl/>
        </w:rPr>
        <w:t>שחשבון 78101, שזוכה ביום 31.1.13 בסך של 500,000 ₪ שנמשכו מהחשבון המשותף, הוא חשבון "שיקים בנק</w:t>
      </w:r>
      <w:r w:rsidR="0068382D">
        <w:rPr>
          <w:rFonts w:ascii="Arial" w:hAnsi="Arial" w:hint="cs"/>
          <w:noProof w:val="0"/>
          <w:rtl/>
        </w:rPr>
        <w:t>א</w:t>
      </w:r>
      <w:r w:rsidR="00BD1E0D" w:rsidRPr="00F855C0">
        <w:rPr>
          <w:rFonts w:ascii="Arial" w:hAnsi="Arial" w:hint="cs"/>
          <w:noProof w:val="0"/>
          <w:rtl/>
        </w:rPr>
        <w:t>יים"</w:t>
      </w:r>
      <w:r w:rsidR="00B02221" w:rsidRPr="00F855C0">
        <w:rPr>
          <w:rFonts w:ascii="Arial" w:hAnsi="Arial" w:hint="cs"/>
          <w:noProof w:val="0"/>
          <w:rtl/>
        </w:rPr>
        <w:t>.</w:t>
      </w:r>
      <w:r w:rsidR="00BD1E0D" w:rsidRPr="00F855C0">
        <w:rPr>
          <w:rFonts w:ascii="Arial" w:hAnsi="Arial" w:hint="cs"/>
          <w:noProof w:val="0"/>
          <w:rtl/>
        </w:rPr>
        <w:t xml:space="preserve"> </w:t>
      </w:r>
      <w:r w:rsidR="00F855C0">
        <w:rPr>
          <w:rFonts w:ascii="Arial" w:hAnsi="Arial" w:hint="cs"/>
          <w:noProof w:val="0"/>
          <w:rtl/>
        </w:rPr>
        <w:t>ניכר על פניו</w:t>
      </w:r>
      <w:r w:rsidR="00405CB3" w:rsidRPr="00F855C0">
        <w:rPr>
          <w:rFonts w:ascii="Arial" w:hAnsi="Arial" w:hint="cs"/>
          <w:noProof w:val="0"/>
          <w:rtl/>
        </w:rPr>
        <w:t xml:space="preserve"> </w:t>
      </w:r>
      <w:r w:rsidR="009625CF" w:rsidRPr="00F855C0">
        <w:rPr>
          <w:rFonts w:ascii="Arial" w:hAnsi="Arial" w:hint="cs"/>
          <w:noProof w:val="0"/>
          <w:rtl/>
        </w:rPr>
        <w:t xml:space="preserve">שהמדובר בחשבון </w:t>
      </w:r>
      <w:r w:rsidR="00BE7FAD" w:rsidRPr="00F855C0">
        <w:rPr>
          <w:rFonts w:ascii="Arial" w:hAnsi="Arial" w:hint="cs"/>
          <w:noProof w:val="0"/>
          <w:rtl/>
        </w:rPr>
        <w:t xml:space="preserve">בנק של סניף הבנק עצמו </w:t>
      </w:r>
      <w:r w:rsidR="009625CF" w:rsidRPr="00F855C0">
        <w:rPr>
          <w:rFonts w:ascii="Arial" w:hAnsi="Arial" w:hint="cs"/>
          <w:noProof w:val="0"/>
          <w:rtl/>
        </w:rPr>
        <w:t xml:space="preserve">שבו "נסגר" סכום הכסף שמופיע על השיק </w:t>
      </w:r>
      <w:r w:rsidR="002F128F" w:rsidRPr="00F855C0">
        <w:rPr>
          <w:rFonts w:ascii="Arial" w:hAnsi="Arial" w:hint="cs"/>
          <w:noProof w:val="0"/>
          <w:rtl/>
        </w:rPr>
        <w:t>לפיקדון אצל הבנק וזאת עד לפירעונו</w:t>
      </w:r>
      <w:r w:rsidR="00A6503B" w:rsidRPr="00F855C0">
        <w:rPr>
          <w:rFonts w:ascii="Arial" w:hAnsi="Arial" w:hint="cs"/>
          <w:noProof w:val="0"/>
          <w:rtl/>
        </w:rPr>
        <w:t xml:space="preserve"> (הפקדתו על ידי המוטב) או החזרת השיק על ידי הלקוח לסניף הבנק</w:t>
      </w:r>
      <w:r w:rsidR="002F128F" w:rsidRPr="00F855C0">
        <w:rPr>
          <w:rFonts w:ascii="Arial" w:hAnsi="Arial" w:hint="cs"/>
          <w:noProof w:val="0"/>
          <w:rtl/>
        </w:rPr>
        <w:t xml:space="preserve">. </w:t>
      </w:r>
    </w:p>
    <w:p w:rsidR="000D0C66" w:rsidRDefault="00F855C0" w:rsidP="008D49D3">
      <w:pPr>
        <w:pStyle w:val="ad"/>
        <w:spacing w:line="360" w:lineRule="auto"/>
        <w:jc w:val="both"/>
        <w:rPr>
          <w:rFonts w:ascii="Arial" w:hAnsi="Arial"/>
          <w:noProof w:val="0"/>
          <w:rtl/>
        </w:rPr>
      </w:pPr>
      <w:r w:rsidRPr="00F855C0">
        <w:rPr>
          <w:rFonts w:ascii="Arial" w:hAnsi="Arial" w:hint="cs"/>
          <w:noProof w:val="0"/>
          <w:rtl/>
        </w:rPr>
        <w:t>בענייננו</w:t>
      </w:r>
      <w:r>
        <w:rPr>
          <w:rFonts w:ascii="Arial" w:hAnsi="Arial" w:hint="cs"/>
          <w:noProof w:val="0"/>
          <w:rtl/>
        </w:rPr>
        <w:t>,</w:t>
      </w:r>
      <w:r w:rsidRPr="00F855C0">
        <w:rPr>
          <w:rFonts w:ascii="Arial" w:hAnsi="Arial" w:hint="cs"/>
          <w:noProof w:val="0"/>
          <w:rtl/>
        </w:rPr>
        <w:t xml:space="preserve"> וביחס לשיקים שפורטו בסעיף 23ד'</w:t>
      </w:r>
      <w:r>
        <w:rPr>
          <w:rFonts w:ascii="Arial" w:hAnsi="Arial" w:hint="cs"/>
          <w:noProof w:val="0"/>
          <w:rtl/>
        </w:rPr>
        <w:t>,</w:t>
      </w:r>
      <w:r w:rsidRPr="00F855C0">
        <w:rPr>
          <w:rFonts w:ascii="Arial" w:hAnsi="Arial" w:hint="cs"/>
          <w:noProof w:val="0"/>
          <w:rtl/>
        </w:rPr>
        <w:t xml:space="preserve"> לא צורפו אישורים של הדפסת השיק הבנקאי עם שם המוטב שנמסרו למוטב ושנפרעו מהחשבון (כדוגמת נספח ה'1 שפורט לעיל) ולא הומצאה כל הוכחה שהסכומים בשיקים נפרעו </w:t>
      </w:r>
      <w:r>
        <w:rPr>
          <w:rFonts w:ascii="Arial" w:hAnsi="Arial" w:hint="cs"/>
          <w:noProof w:val="0"/>
          <w:rtl/>
        </w:rPr>
        <w:t xml:space="preserve">לבסוף </w:t>
      </w:r>
      <w:r w:rsidRPr="00F855C0">
        <w:rPr>
          <w:rFonts w:ascii="Arial" w:hAnsi="Arial" w:hint="cs"/>
          <w:noProof w:val="0"/>
          <w:rtl/>
        </w:rPr>
        <w:t>מהחשבון המשותף.</w:t>
      </w:r>
      <w:r>
        <w:rPr>
          <w:rFonts w:ascii="Arial" w:hAnsi="Arial" w:hint="cs"/>
          <w:noProof w:val="0"/>
          <w:rtl/>
        </w:rPr>
        <w:t xml:space="preserve"> </w:t>
      </w:r>
      <w:r w:rsidR="00BE7FAD" w:rsidRPr="00F855C0">
        <w:rPr>
          <w:rFonts w:ascii="Arial" w:hAnsi="Arial" w:hint="cs"/>
          <w:noProof w:val="0"/>
          <w:rtl/>
        </w:rPr>
        <w:t xml:space="preserve">בהעדר אינדיקציה לפירעון השיק </w:t>
      </w:r>
      <w:r w:rsidR="004B6771" w:rsidRPr="00F855C0">
        <w:rPr>
          <w:rFonts w:ascii="Arial" w:hAnsi="Arial" w:hint="cs"/>
          <w:noProof w:val="0"/>
          <w:rtl/>
        </w:rPr>
        <w:t xml:space="preserve">על ידי המוטב אין להוציא מכלל אפשרות שהשיק </w:t>
      </w:r>
      <w:r w:rsidR="00405CB3" w:rsidRPr="00F855C0">
        <w:rPr>
          <w:rFonts w:ascii="Arial" w:hAnsi="Arial" w:hint="cs"/>
          <w:noProof w:val="0"/>
          <w:rtl/>
        </w:rPr>
        <w:t>לא הופקד על ידי המוטב ו</w:t>
      </w:r>
      <w:r w:rsidR="004B6771" w:rsidRPr="00F855C0">
        <w:rPr>
          <w:rFonts w:ascii="Arial" w:hAnsi="Arial" w:hint="cs"/>
          <w:noProof w:val="0"/>
          <w:rtl/>
        </w:rPr>
        <w:t>הוחזר לחשבון.</w:t>
      </w:r>
      <w:r w:rsidR="00502564" w:rsidRPr="00F855C0">
        <w:rPr>
          <w:rFonts w:ascii="Arial" w:hAnsi="Arial" w:hint="cs"/>
          <w:noProof w:val="0"/>
          <w:rtl/>
        </w:rPr>
        <w:t xml:space="preserve"> </w:t>
      </w:r>
      <w:r>
        <w:rPr>
          <w:rFonts w:ascii="Arial" w:hAnsi="Arial" w:hint="cs"/>
          <w:noProof w:val="0"/>
          <w:rtl/>
        </w:rPr>
        <w:t xml:space="preserve">לא הוכח אפוא </w:t>
      </w:r>
      <w:r w:rsidR="00502564" w:rsidRPr="00F855C0">
        <w:rPr>
          <w:rFonts w:ascii="Arial" w:hAnsi="Arial" w:hint="cs"/>
          <w:noProof w:val="0"/>
          <w:rtl/>
        </w:rPr>
        <w:t>שהשיקים מיום 31.1.13 נפרעו ו</w:t>
      </w:r>
      <w:r>
        <w:rPr>
          <w:rFonts w:ascii="Arial" w:hAnsi="Arial" w:hint="cs"/>
          <w:noProof w:val="0"/>
          <w:rtl/>
        </w:rPr>
        <w:t xml:space="preserve">לא </w:t>
      </w:r>
      <w:r w:rsidR="00502564" w:rsidRPr="00F855C0">
        <w:rPr>
          <w:rFonts w:ascii="Arial" w:hAnsi="Arial" w:hint="cs"/>
          <w:noProof w:val="0"/>
          <w:rtl/>
        </w:rPr>
        <w:t>הושבו לחשבון ו</w:t>
      </w:r>
      <w:r>
        <w:rPr>
          <w:rFonts w:ascii="Arial" w:hAnsi="Arial" w:hint="cs"/>
          <w:noProof w:val="0"/>
          <w:rtl/>
        </w:rPr>
        <w:t>באופן תיאורטי אפשר אף להניח ש</w:t>
      </w:r>
      <w:r w:rsidR="00502564" w:rsidRPr="00F855C0">
        <w:rPr>
          <w:rFonts w:ascii="Arial" w:hAnsi="Arial" w:hint="cs"/>
          <w:noProof w:val="0"/>
          <w:rtl/>
        </w:rPr>
        <w:t>אותו הסכום (500,000 ₪) שימש מאוח</w:t>
      </w:r>
      <w:r>
        <w:rPr>
          <w:rFonts w:ascii="Arial" w:hAnsi="Arial" w:hint="cs"/>
          <w:noProof w:val="0"/>
          <w:rtl/>
        </w:rPr>
        <w:t>ר</w:t>
      </w:r>
      <w:r w:rsidR="00502564" w:rsidRPr="00F855C0">
        <w:rPr>
          <w:rFonts w:ascii="Arial" w:hAnsi="Arial" w:hint="cs"/>
          <w:noProof w:val="0"/>
          <w:rtl/>
        </w:rPr>
        <w:t xml:space="preserve"> יותר לרכישת הדירה בחוסן (בחודש 4/13). ואכן </w:t>
      </w:r>
      <w:r w:rsidR="004B6771" w:rsidRPr="00F855C0">
        <w:rPr>
          <w:rFonts w:ascii="Arial" w:hAnsi="Arial" w:hint="cs"/>
          <w:noProof w:val="0"/>
          <w:rtl/>
        </w:rPr>
        <w:t>בחקירתה העידה התובעת</w:t>
      </w:r>
      <w:r w:rsidR="00502564" w:rsidRPr="00F855C0">
        <w:rPr>
          <w:rFonts w:ascii="Arial" w:hAnsi="Arial" w:hint="cs"/>
          <w:noProof w:val="0"/>
          <w:rtl/>
        </w:rPr>
        <w:t xml:space="preserve"> שסך של 365,000 ₪ לא נפרע והושב לחשבון</w:t>
      </w:r>
      <w:r w:rsidR="004B6771" w:rsidRPr="00F855C0">
        <w:rPr>
          <w:rFonts w:ascii="Arial" w:hAnsi="Arial" w:hint="cs"/>
          <w:noProof w:val="0"/>
          <w:rtl/>
        </w:rPr>
        <w:t xml:space="preserve">: "850,000 ₪ הלכו לקניית שלושת הדירות ברח' </w:t>
      </w:r>
      <w:r w:rsidR="008D49D3">
        <w:rPr>
          <w:rFonts w:ascii="Arial" w:hAnsi="Arial" w:hint="cs"/>
          <w:noProof w:val="0"/>
        </w:rPr>
        <w:t>X</w:t>
      </w:r>
      <w:r w:rsidR="004B6771" w:rsidRPr="00F855C0">
        <w:rPr>
          <w:rFonts w:ascii="Arial" w:hAnsi="Arial" w:hint="cs"/>
          <w:noProof w:val="0"/>
          <w:rtl/>
        </w:rPr>
        <w:t xml:space="preserve"> בחיפה. 365,000 הוחזרו בשיקים בנקאיים לחשבון. כל השאר </w:t>
      </w:r>
      <w:r w:rsidR="008D49D3">
        <w:rPr>
          <w:rFonts w:ascii="Arial" w:hAnsi="Arial" w:hint="cs"/>
          <w:noProof w:val="0"/>
          <w:rtl/>
        </w:rPr>
        <w:t xml:space="preserve">אלמוני </w:t>
      </w:r>
      <w:r w:rsidR="004B6771" w:rsidRPr="00F855C0">
        <w:rPr>
          <w:rFonts w:ascii="Arial" w:hAnsi="Arial" w:hint="cs"/>
          <w:noProof w:val="0"/>
          <w:rtl/>
        </w:rPr>
        <w:t xml:space="preserve">העלים" (עמ' 113 שורות 31-32 לפרוטוקול). </w:t>
      </w:r>
    </w:p>
    <w:p w:rsidR="000D0C66" w:rsidRPr="000D0C66" w:rsidRDefault="000D0C66" w:rsidP="007C2FC6">
      <w:pPr>
        <w:pStyle w:val="ad"/>
        <w:numPr>
          <w:ilvl w:val="0"/>
          <w:numId w:val="1"/>
        </w:numPr>
        <w:spacing w:line="360" w:lineRule="auto"/>
        <w:jc w:val="both"/>
        <w:rPr>
          <w:rFonts w:ascii="Arial" w:hAnsi="Arial"/>
          <w:noProof w:val="0"/>
        </w:rPr>
      </w:pPr>
      <w:r w:rsidRPr="000D0C66">
        <w:rPr>
          <w:rFonts w:ascii="Arial" w:hAnsi="Arial" w:hint="cs"/>
          <w:noProof w:val="0"/>
          <w:rtl/>
        </w:rPr>
        <w:lastRenderedPageBreak/>
        <w:t>העולה מהאמור הוא ש</w:t>
      </w:r>
      <w:r w:rsidR="00502564" w:rsidRPr="000D0C66">
        <w:rPr>
          <w:rFonts w:ascii="Arial" w:hAnsi="Arial" w:hint="cs"/>
          <w:noProof w:val="0"/>
          <w:rtl/>
        </w:rPr>
        <w:t xml:space="preserve">בניגוד לסכום שפורט </w:t>
      </w:r>
      <w:r w:rsidR="00CC713C" w:rsidRPr="000D0C66">
        <w:rPr>
          <w:rFonts w:ascii="Arial" w:hAnsi="Arial" w:hint="cs"/>
          <w:noProof w:val="0"/>
          <w:rtl/>
        </w:rPr>
        <w:t>על ידי</w:t>
      </w:r>
      <w:r w:rsidRPr="000D0C66">
        <w:rPr>
          <w:rFonts w:ascii="Arial" w:hAnsi="Arial" w:hint="cs"/>
          <w:noProof w:val="0"/>
          <w:rtl/>
        </w:rPr>
        <w:t xml:space="preserve"> </w:t>
      </w:r>
      <w:r w:rsidR="00CC713C" w:rsidRPr="000D0C66">
        <w:rPr>
          <w:rFonts w:ascii="Arial" w:hAnsi="Arial" w:hint="cs"/>
          <w:noProof w:val="0"/>
          <w:rtl/>
        </w:rPr>
        <w:t>ה</w:t>
      </w:r>
      <w:r w:rsidRPr="000D0C66">
        <w:rPr>
          <w:rFonts w:ascii="Arial" w:hAnsi="Arial" w:hint="cs"/>
          <w:noProof w:val="0"/>
          <w:rtl/>
        </w:rPr>
        <w:t>תובעת</w:t>
      </w:r>
      <w:r w:rsidR="00CC713C" w:rsidRPr="000D0C66">
        <w:rPr>
          <w:rFonts w:ascii="Arial" w:hAnsi="Arial" w:hint="cs"/>
          <w:noProof w:val="0"/>
          <w:rtl/>
        </w:rPr>
        <w:t xml:space="preserve"> </w:t>
      </w:r>
      <w:r w:rsidR="00502564" w:rsidRPr="000D0C66">
        <w:rPr>
          <w:rFonts w:ascii="Arial" w:hAnsi="Arial" w:hint="cs"/>
          <w:noProof w:val="0"/>
          <w:rtl/>
        </w:rPr>
        <w:t xml:space="preserve">בסיכומים </w:t>
      </w:r>
      <w:r w:rsidRPr="000D0C66">
        <w:rPr>
          <w:rFonts w:ascii="Arial" w:hAnsi="Arial" w:hint="cs"/>
          <w:noProof w:val="0"/>
          <w:rtl/>
        </w:rPr>
        <w:t>להברחת כספים (1,350,000 ₪)  בעדותה הודתה התובעת שסך של 850,000 ₪ מתוך כך שימש לרכישת נכס משותף וסך של 365,000 ₪ הוחזר לחשבון הבנק המשותף. אף על פי כן דרשה התובעת להשבה של מחצית מסכומים אלו לידיה ללא כל הסבר ובכך לפגום באופן ממשי במשקל שניתן ליתן לגרסתה להברחת כספים.</w:t>
      </w:r>
    </w:p>
    <w:p w:rsidR="000D0C66" w:rsidRPr="000D0C66" w:rsidRDefault="000D0C66" w:rsidP="000D0C66">
      <w:pPr>
        <w:pStyle w:val="ad"/>
        <w:rPr>
          <w:rFonts w:ascii="Arial" w:hAnsi="Arial"/>
          <w:noProof w:val="0"/>
          <w:rtl/>
        </w:rPr>
      </w:pPr>
    </w:p>
    <w:p w:rsidR="00942D21" w:rsidRPr="008D29F8" w:rsidRDefault="000D0C66" w:rsidP="00220160">
      <w:pPr>
        <w:pStyle w:val="ad"/>
        <w:numPr>
          <w:ilvl w:val="0"/>
          <w:numId w:val="1"/>
        </w:numPr>
        <w:spacing w:line="360" w:lineRule="auto"/>
        <w:jc w:val="both"/>
        <w:rPr>
          <w:rFonts w:ascii="Arial" w:hAnsi="Arial"/>
          <w:noProof w:val="0"/>
          <w:rtl/>
        </w:rPr>
      </w:pPr>
      <w:r>
        <w:rPr>
          <w:rFonts w:ascii="Arial" w:hAnsi="Arial" w:hint="cs"/>
          <w:noProof w:val="0"/>
          <w:rtl/>
        </w:rPr>
        <w:t>מ</w:t>
      </w:r>
      <w:r w:rsidR="00CC713C">
        <w:rPr>
          <w:rFonts w:ascii="Arial" w:hAnsi="Arial" w:hint="cs"/>
          <w:noProof w:val="0"/>
          <w:rtl/>
        </w:rPr>
        <w:t>עדות</w:t>
      </w:r>
      <w:r>
        <w:rPr>
          <w:rFonts w:ascii="Arial" w:hAnsi="Arial" w:hint="cs"/>
          <w:noProof w:val="0"/>
          <w:rtl/>
        </w:rPr>
        <w:t xml:space="preserve"> </w:t>
      </w:r>
      <w:r w:rsidR="00CC713C">
        <w:rPr>
          <w:rFonts w:ascii="Arial" w:hAnsi="Arial" w:hint="cs"/>
          <w:noProof w:val="0"/>
          <w:rtl/>
        </w:rPr>
        <w:t>ה</w:t>
      </w:r>
      <w:r>
        <w:rPr>
          <w:rFonts w:ascii="Arial" w:hAnsi="Arial" w:hint="cs"/>
          <w:noProof w:val="0"/>
          <w:rtl/>
        </w:rPr>
        <w:t>תובעת עו</w:t>
      </w:r>
      <w:r w:rsidR="00220160">
        <w:rPr>
          <w:rFonts w:ascii="Arial" w:hAnsi="Arial" w:hint="cs"/>
          <w:noProof w:val="0"/>
          <w:rtl/>
        </w:rPr>
        <w:t>לה שטענתה להברחת כספים מסתכמת לכל היותר ב</w:t>
      </w:r>
      <w:r w:rsidR="004B6771" w:rsidRPr="008D29F8">
        <w:rPr>
          <w:rFonts w:ascii="Arial" w:hAnsi="Arial" w:hint="cs"/>
          <w:noProof w:val="0"/>
          <w:rtl/>
        </w:rPr>
        <w:t>סך של 135,000 ₪.</w:t>
      </w:r>
      <w:r w:rsidR="00502564" w:rsidRPr="008D29F8">
        <w:rPr>
          <w:rFonts w:ascii="Arial" w:hAnsi="Arial" w:hint="cs"/>
          <w:noProof w:val="0"/>
          <w:rtl/>
        </w:rPr>
        <w:t xml:space="preserve"> ברם, גם הברחה של סכום זה לא עלה בידיה להוכיח.</w:t>
      </w:r>
      <w:r w:rsidR="008D29F8" w:rsidRPr="008D29F8">
        <w:rPr>
          <w:rFonts w:ascii="Arial" w:hAnsi="Arial" w:hint="cs"/>
          <w:noProof w:val="0"/>
          <w:rtl/>
        </w:rPr>
        <w:t xml:space="preserve"> כנזכר לעיל, על הטוען להברחת כספים עובר למועד הקרע לעמוד בנטל הוכחה משמעותי. </w:t>
      </w:r>
      <w:r w:rsidR="00220160">
        <w:rPr>
          <w:rFonts w:ascii="Arial" w:hAnsi="Arial" w:hint="cs"/>
          <w:noProof w:val="0"/>
          <w:rtl/>
        </w:rPr>
        <w:t xml:space="preserve">מלבד העובדה שהטענה לא פורטה כנדרש בכתב התביעה או בשלב מאוחר יותר של ההליך, וגם בעדותה (או בסיכומים) לא בוארו הפרטים ביחס לסכום נטען זה (שאינו מופיע באף אחד מהשיקים הבנקאיים שפורטו), הרי שבכתב התביעה טענה התובעת שהסכומים הוברחו לצורך רכישת מקרקעין </w:t>
      </w:r>
      <w:r w:rsidR="008D29F8" w:rsidRPr="008D29F8">
        <w:rPr>
          <w:rFonts w:ascii="Arial" w:hAnsi="Arial" w:hint="cs"/>
          <w:noProof w:val="0"/>
          <w:rtl/>
        </w:rPr>
        <w:t>ולא הובאה כל ראיה לכך. גם אם נתעלם מכך שהסכום של 135,000 ₪ לא מופיע באחד השיקים הבנקאיים הנטענים</w:t>
      </w:r>
      <w:r w:rsidR="00220160">
        <w:rPr>
          <w:rFonts w:ascii="Arial" w:hAnsi="Arial" w:hint="cs"/>
          <w:noProof w:val="0"/>
          <w:rtl/>
        </w:rPr>
        <w:t xml:space="preserve">, לא הוכיחה התובעת גם ביחס לסכום זה </w:t>
      </w:r>
      <w:r w:rsidR="008D29F8" w:rsidRPr="008D29F8">
        <w:rPr>
          <w:rFonts w:ascii="Arial" w:hAnsi="Arial" w:hint="cs"/>
          <w:noProof w:val="0"/>
          <w:rtl/>
        </w:rPr>
        <w:t>שהשיקים נפרעו ולא הוחזרו לחשבון. ודוק.</w:t>
      </w:r>
      <w:r w:rsidR="008D29F8">
        <w:rPr>
          <w:rFonts w:ascii="Arial" w:hAnsi="Arial" w:hint="cs"/>
          <w:noProof w:val="0"/>
          <w:rtl/>
        </w:rPr>
        <w:t xml:space="preserve"> </w:t>
      </w:r>
      <w:r w:rsidR="007C24C5" w:rsidRPr="008D29F8">
        <w:rPr>
          <w:rFonts w:ascii="Arial" w:hAnsi="Arial" w:hint="cs"/>
          <w:noProof w:val="0"/>
          <w:rtl/>
        </w:rPr>
        <w:t xml:space="preserve">התובעת </w:t>
      </w:r>
      <w:r w:rsidR="00BD1E0D" w:rsidRPr="008D29F8">
        <w:rPr>
          <w:rFonts w:ascii="Arial" w:hAnsi="Arial" w:hint="cs"/>
          <w:noProof w:val="0"/>
          <w:rtl/>
        </w:rPr>
        <w:t xml:space="preserve">צירפה </w:t>
      </w:r>
      <w:r w:rsidR="007C24C5" w:rsidRPr="008D29F8">
        <w:rPr>
          <w:rFonts w:ascii="Arial" w:hAnsi="Arial" w:hint="cs"/>
          <w:noProof w:val="0"/>
          <w:rtl/>
        </w:rPr>
        <w:t xml:space="preserve">לכתב התביעה </w:t>
      </w:r>
      <w:r w:rsidR="00063319" w:rsidRPr="008D29F8">
        <w:rPr>
          <w:rFonts w:ascii="Arial" w:hAnsi="Arial" w:hint="cs"/>
          <w:noProof w:val="0"/>
          <w:rtl/>
        </w:rPr>
        <w:t>תדפיס</w:t>
      </w:r>
      <w:r w:rsidR="007C24C5" w:rsidRPr="008D29F8">
        <w:rPr>
          <w:rFonts w:ascii="Arial" w:hAnsi="Arial" w:hint="cs"/>
          <w:noProof w:val="0"/>
          <w:rtl/>
        </w:rPr>
        <w:t>י</w:t>
      </w:r>
      <w:r w:rsidR="00063319" w:rsidRPr="008D29F8">
        <w:rPr>
          <w:rFonts w:ascii="Arial" w:hAnsi="Arial" w:hint="cs"/>
          <w:noProof w:val="0"/>
          <w:rtl/>
        </w:rPr>
        <w:t xml:space="preserve"> עו"ש מהחשבון המ</w:t>
      </w:r>
      <w:r w:rsidR="007C24C5" w:rsidRPr="008D29F8">
        <w:rPr>
          <w:rFonts w:ascii="Arial" w:hAnsi="Arial" w:hint="cs"/>
          <w:noProof w:val="0"/>
          <w:rtl/>
        </w:rPr>
        <w:t>שותף לתקופות שונות אך חסר בהם תדפיס עו"ש לתקופה שמיום 28.11.12 ועד ליום 1.12.23 ולמועד הרלוונטי לבחינת טענתה, 31.1.13 (תדפיס עו"ש עד ליום 28.11.12 צורף כנספח יט' ותדפיס עו"ש החל מיום 1.2.13 צורף כנספח יח')</w:t>
      </w:r>
      <w:r w:rsidR="00220160">
        <w:rPr>
          <w:rFonts w:ascii="Arial" w:hAnsi="Arial" w:hint="cs"/>
          <w:noProof w:val="0"/>
          <w:rtl/>
        </w:rPr>
        <w:t xml:space="preserve">. כך גם לא צורפו התנועות בפיקדונות שהוחזקו על ידי הצדדים </w:t>
      </w:r>
      <w:r w:rsidR="00BD1E0D" w:rsidRPr="008D29F8">
        <w:rPr>
          <w:rFonts w:ascii="Arial" w:hAnsi="Arial" w:hint="cs"/>
          <w:noProof w:val="0"/>
          <w:rtl/>
        </w:rPr>
        <w:t xml:space="preserve"> ולא הוכח שה</w:t>
      </w:r>
      <w:r w:rsidR="008D29F8">
        <w:rPr>
          <w:rFonts w:ascii="Arial" w:hAnsi="Arial" w:hint="cs"/>
          <w:noProof w:val="0"/>
          <w:rtl/>
        </w:rPr>
        <w:t>שיקים אכן נפרעו</w:t>
      </w:r>
      <w:r w:rsidR="00B808D5" w:rsidRPr="008D29F8">
        <w:rPr>
          <w:rFonts w:ascii="Arial" w:hAnsi="Arial" w:hint="cs"/>
          <w:noProof w:val="0"/>
          <w:rtl/>
        </w:rPr>
        <w:t xml:space="preserve"> ונגרעו מהרכוש המשותף של הצדדים</w:t>
      </w:r>
      <w:r w:rsidR="00BD1E0D" w:rsidRPr="008D29F8">
        <w:rPr>
          <w:rFonts w:ascii="Arial" w:hAnsi="Arial" w:hint="cs"/>
          <w:noProof w:val="0"/>
          <w:rtl/>
        </w:rPr>
        <w:t>.</w:t>
      </w:r>
      <w:r w:rsidR="00220160">
        <w:rPr>
          <w:rFonts w:ascii="Arial" w:hAnsi="Arial" w:hint="cs"/>
          <w:noProof w:val="0"/>
          <w:rtl/>
        </w:rPr>
        <w:t xml:space="preserve"> כך גם לא הוכח ש</w:t>
      </w:r>
      <w:r w:rsidR="007B6A97">
        <w:rPr>
          <w:rFonts w:ascii="Arial" w:hAnsi="Arial" w:hint="cs"/>
          <w:noProof w:val="0"/>
          <w:rtl/>
        </w:rPr>
        <w:t>הנתבע העביר את הכספים והסתירם מהתובעת.</w:t>
      </w:r>
    </w:p>
    <w:p w:rsidR="00D93724" w:rsidRDefault="00D93724" w:rsidP="00CC713C">
      <w:pPr>
        <w:pStyle w:val="ad"/>
        <w:spacing w:line="360" w:lineRule="auto"/>
        <w:jc w:val="both"/>
        <w:rPr>
          <w:rFonts w:ascii="Arial" w:hAnsi="Arial"/>
          <w:noProof w:val="0"/>
        </w:rPr>
      </w:pPr>
    </w:p>
    <w:p w:rsidR="00876502" w:rsidRDefault="00B02221" w:rsidP="0068382D">
      <w:pPr>
        <w:pStyle w:val="ad"/>
        <w:numPr>
          <w:ilvl w:val="0"/>
          <w:numId w:val="1"/>
        </w:numPr>
        <w:spacing w:line="360" w:lineRule="auto"/>
        <w:jc w:val="both"/>
        <w:rPr>
          <w:rFonts w:ascii="Arial" w:hAnsi="Arial"/>
          <w:noProof w:val="0"/>
        </w:rPr>
      </w:pPr>
      <w:r>
        <w:rPr>
          <w:rFonts w:ascii="Arial" w:hAnsi="Arial" w:hint="cs"/>
          <w:noProof w:val="0"/>
          <w:rtl/>
        </w:rPr>
        <w:t>לאור</w:t>
      </w:r>
      <w:r w:rsidR="004B76F9">
        <w:rPr>
          <w:rFonts w:ascii="Arial" w:hAnsi="Arial" w:hint="cs"/>
          <w:noProof w:val="0"/>
          <w:rtl/>
        </w:rPr>
        <w:t xml:space="preserve"> האמור נדחית טענת התובעת ל</w:t>
      </w:r>
      <w:r w:rsidR="007B6A97">
        <w:rPr>
          <w:rFonts w:ascii="Arial" w:hAnsi="Arial" w:hint="cs"/>
          <w:noProof w:val="0"/>
          <w:rtl/>
        </w:rPr>
        <w:t>הברחת כספים וח</w:t>
      </w:r>
      <w:r w:rsidR="004B76F9">
        <w:rPr>
          <w:rFonts w:ascii="Arial" w:hAnsi="Arial" w:hint="cs"/>
          <w:noProof w:val="0"/>
          <w:rtl/>
        </w:rPr>
        <w:t>י</w:t>
      </w:r>
      <w:r w:rsidR="0068382D">
        <w:rPr>
          <w:rFonts w:ascii="Arial" w:hAnsi="Arial" w:hint="cs"/>
          <w:noProof w:val="0"/>
          <w:rtl/>
        </w:rPr>
        <w:t>ו</w:t>
      </w:r>
      <w:r w:rsidR="004B76F9">
        <w:rPr>
          <w:rFonts w:ascii="Arial" w:hAnsi="Arial" w:hint="cs"/>
          <w:noProof w:val="0"/>
          <w:rtl/>
        </w:rPr>
        <w:t xml:space="preserve">ב הנתבע </w:t>
      </w:r>
      <w:r w:rsidR="00224104">
        <w:rPr>
          <w:rFonts w:ascii="Arial" w:hAnsi="Arial" w:hint="cs"/>
          <w:noProof w:val="0"/>
          <w:rtl/>
        </w:rPr>
        <w:t>בהשבת</w:t>
      </w:r>
      <w:r w:rsidR="007B6A97">
        <w:rPr>
          <w:rFonts w:ascii="Arial" w:hAnsi="Arial" w:hint="cs"/>
          <w:noProof w:val="0"/>
          <w:rtl/>
        </w:rPr>
        <w:t xml:space="preserve"> </w:t>
      </w:r>
      <w:r w:rsidR="004B76F9">
        <w:rPr>
          <w:rFonts w:ascii="Arial" w:hAnsi="Arial" w:hint="cs"/>
          <w:noProof w:val="0"/>
          <w:rtl/>
        </w:rPr>
        <w:t>675,000 ₪.</w:t>
      </w:r>
    </w:p>
    <w:p w:rsidR="004B76F9" w:rsidRPr="00224104" w:rsidRDefault="004B76F9" w:rsidP="00CC713C">
      <w:pPr>
        <w:pStyle w:val="ad"/>
        <w:spacing w:line="360" w:lineRule="auto"/>
        <w:rPr>
          <w:rFonts w:ascii="Arial" w:hAnsi="Arial"/>
          <w:noProof w:val="0"/>
          <w:rtl/>
        </w:rPr>
      </w:pPr>
    </w:p>
    <w:p w:rsidR="00BE5795" w:rsidRDefault="004B76F9" w:rsidP="0068382D">
      <w:pPr>
        <w:pStyle w:val="ad"/>
        <w:numPr>
          <w:ilvl w:val="0"/>
          <w:numId w:val="1"/>
        </w:numPr>
        <w:spacing w:line="360" w:lineRule="auto"/>
        <w:jc w:val="both"/>
        <w:rPr>
          <w:rFonts w:ascii="Arial" w:hAnsi="Arial"/>
          <w:noProof w:val="0"/>
        </w:rPr>
      </w:pPr>
      <w:r w:rsidRPr="004B76F9">
        <w:rPr>
          <w:rFonts w:ascii="Arial" w:hAnsi="Arial" w:hint="cs"/>
          <w:noProof w:val="0"/>
          <w:rtl/>
        </w:rPr>
        <w:t xml:space="preserve">בכתב ההגנה עמד הנתבע על דרישתו לחייב את התובעת להשיב לידיו סך של 100,000 ₪ (מחיצית מהסכום שנמשך על ידיה מחשבון הבנק המשותף ביום 26.1.14) בתוספת הפרשי הצמדה וריבית מאז (סעיפים 54 ו- 60 לכתב ההגנה). </w:t>
      </w:r>
      <w:r w:rsidR="00BE5795">
        <w:rPr>
          <w:rFonts w:ascii="Arial" w:hAnsi="Arial" w:hint="cs"/>
          <w:noProof w:val="0"/>
          <w:rtl/>
        </w:rPr>
        <w:t xml:space="preserve">התובעת אינה חולקת על חובתה להשיב </w:t>
      </w:r>
      <w:r w:rsidR="0068382D">
        <w:rPr>
          <w:rFonts w:ascii="Arial" w:hAnsi="Arial" w:hint="cs"/>
          <w:noProof w:val="0"/>
          <w:rtl/>
        </w:rPr>
        <w:t xml:space="preserve">את </w:t>
      </w:r>
      <w:r w:rsidR="00BE5795">
        <w:rPr>
          <w:rFonts w:ascii="Arial" w:hAnsi="Arial" w:hint="cs"/>
          <w:noProof w:val="0"/>
          <w:rtl/>
        </w:rPr>
        <w:t>הסכום</w:t>
      </w:r>
      <w:r w:rsidR="00474835">
        <w:rPr>
          <w:rFonts w:ascii="Arial" w:hAnsi="Arial" w:hint="cs"/>
          <w:noProof w:val="0"/>
          <w:rtl/>
        </w:rPr>
        <w:t xml:space="preserve"> וטענתה התמצתה בדרישה שגם הנתבע ישיב </w:t>
      </w:r>
      <w:r w:rsidR="00224104">
        <w:rPr>
          <w:rFonts w:ascii="Arial" w:hAnsi="Arial" w:hint="cs"/>
          <w:noProof w:val="0"/>
          <w:rtl/>
        </w:rPr>
        <w:t xml:space="preserve">לה </w:t>
      </w:r>
      <w:r w:rsidR="00474835">
        <w:rPr>
          <w:rFonts w:ascii="Arial" w:hAnsi="Arial" w:hint="cs"/>
          <w:noProof w:val="0"/>
          <w:rtl/>
        </w:rPr>
        <w:t>כספים (עמ' 110 שורה 13 לפרוטוקו</w:t>
      </w:r>
      <w:r w:rsidR="00224104">
        <w:rPr>
          <w:rFonts w:ascii="Arial" w:hAnsi="Arial" w:hint="cs"/>
          <w:noProof w:val="0"/>
          <w:rtl/>
        </w:rPr>
        <w:t>ל</w:t>
      </w:r>
      <w:r w:rsidR="00474835">
        <w:rPr>
          <w:rFonts w:ascii="Arial" w:hAnsi="Arial" w:hint="cs"/>
          <w:noProof w:val="0"/>
          <w:rtl/>
        </w:rPr>
        <w:t>)</w:t>
      </w:r>
      <w:r w:rsidR="00BE5795">
        <w:rPr>
          <w:rFonts w:ascii="Arial" w:hAnsi="Arial" w:hint="cs"/>
          <w:noProof w:val="0"/>
          <w:rtl/>
        </w:rPr>
        <w:t>. לפיכך אני מחייבת את הנתבעת להשיב לידי התובעת סך של 100,000 ₪ בתוספת הפרשי הצמדה וריבית מיום 24.1.14 ועד למועד התשלום בפועל.</w:t>
      </w:r>
    </w:p>
    <w:p w:rsidR="00BE5795" w:rsidRDefault="00BE5795" w:rsidP="00CC713C">
      <w:pPr>
        <w:spacing w:line="360" w:lineRule="auto"/>
        <w:jc w:val="both"/>
        <w:rPr>
          <w:rFonts w:ascii="Arial" w:hAnsi="Arial"/>
          <w:b/>
          <w:bCs/>
          <w:noProof w:val="0"/>
          <w:u w:val="single"/>
          <w:rtl/>
        </w:rPr>
      </w:pPr>
    </w:p>
    <w:p w:rsidR="00D63F22" w:rsidRPr="00D63F22" w:rsidRDefault="00263B77" w:rsidP="00263B77">
      <w:pPr>
        <w:spacing w:line="360" w:lineRule="auto"/>
        <w:jc w:val="both"/>
        <w:rPr>
          <w:rFonts w:ascii="Arial" w:hAnsi="Arial"/>
          <w:b/>
          <w:bCs/>
          <w:noProof w:val="0"/>
          <w:u w:val="single"/>
        </w:rPr>
      </w:pPr>
      <w:r>
        <w:rPr>
          <w:rFonts w:ascii="Arial" w:hAnsi="Arial" w:hint="cs"/>
          <w:b/>
          <w:bCs/>
          <w:noProof w:val="0"/>
          <w:u w:val="single"/>
          <w:rtl/>
        </w:rPr>
        <w:t>הנכס</w:t>
      </w:r>
      <w:r w:rsidR="008D49D3">
        <w:rPr>
          <w:rFonts w:ascii="Arial" w:hAnsi="Arial" w:hint="cs"/>
          <w:b/>
          <w:bCs/>
          <w:noProof w:val="0"/>
          <w:u w:val="single"/>
          <w:rtl/>
        </w:rPr>
        <w:t xml:space="preserve"> ברח' </w:t>
      </w:r>
      <w:r w:rsidR="008D49D3">
        <w:rPr>
          <w:rFonts w:ascii="Arial" w:hAnsi="Arial" w:hint="cs"/>
          <w:b/>
          <w:bCs/>
          <w:noProof w:val="0"/>
          <w:u w:val="single"/>
        </w:rPr>
        <w:t>X</w:t>
      </w:r>
    </w:p>
    <w:p w:rsidR="004D0FD3" w:rsidRDefault="00A04829" w:rsidP="008D49D3">
      <w:pPr>
        <w:pStyle w:val="ad"/>
        <w:numPr>
          <w:ilvl w:val="0"/>
          <w:numId w:val="1"/>
        </w:numPr>
        <w:spacing w:line="360" w:lineRule="auto"/>
        <w:jc w:val="both"/>
        <w:rPr>
          <w:rFonts w:ascii="Arial" w:hAnsi="Arial"/>
          <w:noProof w:val="0"/>
        </w:rPr>
      </w:pPr>
      <w:r>
        <w:rPr>
          <w:rFonts w:ascii="Arial" w:hAnsi="Arial" w:hint="cs"/>
          <w:noProof w:val="0"/>
          <w:rtl/>
        </w:rPr>
        <w:t xml:space="preserve">ביום 30.4.13 </w:t>
      </w:r>
      <w:r w:rsidR="00BB77C2">
        <w:rPr>
          <w:rFonts w:ascii="Arial" w:hAnsi="Arial" w:hint="cs"/>
          <w:noProof w:val="0"/>
          <w:rtl/>
        </w:rPr>
        <w:t xml:space="preserve">התקשר הנתבע עם שותפה בהסכם </w:t>
      </w:r>
      <w:r w:rsidR="004D0FD3">
        <w:rPr>
          <w:rFonts w:ascii="Arial" w:hAnsi="Arial" w:hint="cs"/>
          <w:noProof w:val="0"/>
          <w:rtl/>
        </w:rPr>
        <w:t xml:space="preserve">לרכישת בניין ברח' </w:t>
      </w:r>
      <w:r w:rsidR="008D49D3">
        <w:rPr>
          <w:rFonts w:ascii="Arial" w:hAnsi="Arial" w:hint="cs"/>
          <w:noProof w:val="0"/>
        </w:rPr>
        <w:t>X</w:t>
      </w:r>
      <w:r w:rsidR="004D0FD3">
        <w:rPr>
          <w:rFonts w:ascii="Arial" w:hAnsi="Arial" w:hint="cs"/>
          <w:noProof w:val="0"/>
          <w:rtl/>
        </w:rPr>
        <w:t xml:space="preserve"> בחיפה ובו 6 דירות (ולהלן: "</w:t>
      </w:r>
      <w:r w:rsidR="004D0FD3" w:rsidRPr="004D0FD3">
        <w:rPr>
          <w:rFonts w:ascii="Arial" w:hAnsi="Arial" w:hint="cs"/>
          <w:b/>
          <w:bCs/>
          <w:noProof w:val="0"/>
          <w:rtl/>
        </w:rPr>
        <w:t>הנכס</w:t>
      </w:r>
      <w:r w:rsidR="004D0FD3">
        <w:rPr>
          <w:rFonts w:ascii="Arial" w:hAnsi="Arial" w:hint="cs"/>
          <w:noProof w:val="0"/>
          <w:rtl/>
        </w:rPr>
        <w:t>")</w:t>
      </w:r>
      <w:r w:rsidR="00BB77C2">
        <w:rPr>
          <w:rFonts w:ascii="Arial" w:hAnsi="Arial" w:hint="cs"/>
          <w:noProof w:val="0"/>
          <w:rtl/>
        </w:rPr>
        <w:t xml:space="preserve"> </w:t>
      </w:r>
      <w:r>
        <w:rPr>
          <w:rFonts w:ascii="Arial" w:hAnsi="Arial" w:hint="cs"/>
          <w:noProof w:val="0"/>
          <w:rtl/>
        </w:rPr>
        <w:t>בתמורה לסך</w:t>
      </w:r>
      <w:r w:rsidR="00976E1A">
        <w:rPr>
          <w:rFonts w:ascii="Arial" w:hAnsi="Arial" w:hint="cs"/>
          <w:noProof w:val="0"/>
          <w:rtl/>
        </w:rPr>
        <w:t xml:space="preserve"> כולל</w:t>
      </w:r>
      <w:r>
        <w:rPr>
          <w:rFonts w:ascii="Arial" w:hAnsi="Arial" w:hint="cs"/>
          <w:noProof w:val="0"/>
          <w:rtl/>
        </w:rPr>
        <w:t xml:space="preserve"> של </w:t>
      </w:r>
      <w:r w:rsidR="004D0FD3">
        <w:rPr>
          <w:rFonts w:ascii="Arial" w:hAnsi="Arial" w:hint="cs"/>
          <w:noProof w:val="0"/>
          <w:rtl/>
        </w:rPr>
        <w:t xml:space="preserve">1,700,000 </w:t>
      </w:r>
      <w:r>
        <w:rPr>
          <w:rFonts w:ascii="Arial" w:hAnsi="Arial" w:hint="cs"/>
          <w:noProof w:val="0"/>
          <w:rtl/>
        </w:rPr>
        <w:t>₪</w:t>
      </w:r>
      <w:r w:rsidR="00976E1A">
        <w:rPr>
          <w:rFonts w:ascii="Arial" w:hAnsi="Arial" w:hint="cs"/>
          <w:noProof w:val="0"/>
          <w:rtl/>
        </w:rPr>
        <w:t xml:space="preserve"> </w:t>
      </w:r>
      <w:r w:rsidR="004D0FD3">
        <w:rPr>
          <w:rFonts w:ascii="Arial" w:hAnsi="Arial" w:hint="cs"/>
          <w:noProof w:val="0"/>
          <w:rtl/>
        </w:rPr>
        <w:t>ששולמה על ידיהם בחלקים שווים</w:t>
      </w:r>
      <w:r w:rsidR="00474835">
        <w:rPr>
          <w:rFonts w:ascii="Arial" w:hAnsi="Arial" w:hint="cs"/>
          <w:noProof w:val="0"/>
          <w:rtl/>
        </w:rPr>
        <w:t xml:space="preserve">, </w:t>
      </w:r>
      <w:r w:rsidR="004D0FD3">
        <w:rPr>
          <w:rFonts w:ascii="Arial" w:hAnsi="Arial" w:hint="cs"/>
          <w:noProof w:val="0"/>
          <w:rtl/>
        </w:rPr>
        <w:t xml:space="preserve">850,000 ₪ </w:t>
      </w:r>
      <w:r w:rsidR="00474835">
        <w:rPr>
          <w:rFonts w:ascii="Arial" w:hAnsi="Arial" w:hint="cs"/>
          <w:noProof w:val="0"/>
          <w:rtl/>
        </w:rPr>
        <w:t xml:space="preserve">כל אחד </w:t>
      </w:r>
      <w:r w:rsidR="004D0FD3">
        <w:rPr>
          <w:rFonts w:ascii="Arial" w:hAnsi="Arial" w:hint="cs"/>
          <w:noProof w:val="0"/>
          <w:rtl/>
        </w:rPr>
        <w:t>(הסכם הרכישה צורף כנספח 3 לכתב ההגנה). אין חולק בין הצדדים שהזכויות בנכס משותפות לשניהם על אף שנרשמו אך על שם הנתבע.</w:t>
      </w:r>
    </w:p>
    <w:p w:rsidR="004D0FD3" w:rsidRDefault="004D0FD3" w:rsidP="00D0643D">
      <w:pPr>
        <w:pStyle w:val="ad"/>
        <w:spacing w:line="360" w:lineRule="auto"/>
        <w:jc w:val="both"/>
        <w:rPr>
          <w:rFonts w:ascii="Arial" w:hAnsi="Arial"/>
          <w:noProof w:val="0"/>
          <w:rtl/>
        </w:rPr>
      </w:pPr>
      <w:r>
        <w:rPr>
          <w:rFonts w:ascii="Arial" w:hAnsi="Arial" w:hint="cs"/>
          <w:noProof w:val="0"/>
          <w:rtl/>
        </w:rPr>
        <w:lastRenderedPageBreak/>
        <w:t>אין חולק גם שהנתבע קיבל חזקה בשלוש דירות בבניין, אותן שיפץ והשכיר, ופעל לרישום בית משותף ולייחוד הדירות לבעלותו וכי שלוש הדירות נמכרו על ידיו ביום 22.3.20 בתמורה לסך כולל של 1,600,000 ₪ (הסכמי המכר צורפו כנספח 4 לכתב ההגנה).</w:t>
      </w:r>
    </w:p>
    <w:p w:rsidR="00642601" w:rsidRDefault="00642601" w:rsidP="00CC713C">
      <w:pPr>
        <w:pStyle w:val="ad"/>
        <w:spacing w:line="360" w:lineRule="auto"/>
        <w:jc w:val="both"/>
        <w:rPr>
          <w:rFonts w:ascii="Arial" w:hAnsi="Arial"/>
          <w:noProof w:val="0"/>
        </w:rPr>
      </w:pPr>
    </w:p>
    <w:p w:rsidR="00607D26" w:rsidRDefault="00642601" w:rsidP="00CC713C">
      <w:pPr>
        <w:pStyle w:val="ad"/>
        <w:numPr>
          <w:ilvl w:val="0"/>
          <w:numId w:val="1"/>
        </w:numPr>
        <w:spacing w:line="360" w:lineRule="auto"/>
        <w:jc w:val="both"/>
        <w:rPr>
          <w:rFonts w:ascii="Arial" w:hAnsi="Arial"/>
          <w:noProof w:val="0"/>
        </w:rPr>
      </w:pPr>
      <w:r>
        <w:rPr>
          <w:rFonts w:ascii="Arial" w:hAnsi="Arial" w:hint="cs"/>
          <w:noProof w:val="0"/>
          <w:rtl/>
        </w:rPr>
        <w:t xml:space="preserve">על אף שאין מחלוקת בשאלת הבעלות המשותפת בנכס ובתמורה שהתקבלה ממכירתו עד כה לא חלק הנתבע עם התובעת </w:t>
      </w:r>
      <w:r w:rsidR="00607D26">
        <w:rPr>
          <w:rFonts w:ascii="Arial" w:hAnsi="Arial" w:hint="cs"/>
          <w:noProof w:val="0"/>
          <w:rtl/>
        </w:rPr>
        <w:t>את התמורה. הצדדים תמימי דעים שהתובעת זכאית למחצית מתמורת מכירת הנכס בקיזוז כל הוצאות ההשבחה והמכירה (סעיף 2.3 להודעה המשותפת מיום 16.1.24) והמחלוקת ביניהם ביחס לנכס מתמצית בשתי סוגיות:</w:t>
      </w:r>
    </w:p>
    <w:p w:rsidR="00607D26" w:rsidRDefault="00607D26" w:rsidP="00CC713C">
      <w:pPr>
        <w:pStyle w:val="ad"/>
        <w:numPr>
          <w:ilvl w:val="0"/>
          <w:numId w:val="3"/>
        </w:numPr>
        <w:spacing w:line="360" w:lineRule="auto"/>
        <w:jc w:val="both"/>
        <w:rPr>
          <w:rFonts w:ascii="Arial" w:hAnsi="Arial"/>
          <w:noProof w:val="0"/>
        </w:rPr>
      </w:pPr>
      <w:r>
        <w:rPr>
          <w:rFonts w:ascii="Arial" w:hAnsi="Arial" w:hint="cs"/>
          <w:noProof w:val="0"/>
          <w:rtl/>
        </w:rPr>
        <w:t>טענת התובעת לזכאות למחצית מדמי השכירות שהתקבלו ממועד הקרע ועד למועד מכירת</w:t>
      </w:r>
      <w:r w:rsidR="00474835">
        <w:rPr>
          <w:rFonts w:ascii="Arial" w:hAnsi="Arial" w:hint="cs"/>
          <w:noProof w:val="0"/>
          <w:rtl/>
        </w:rPr>
        <w:t xml:space="preserve"> </w:t>
      </w:r>
      <w:r>
        <w:rPr>
          <w:rFonts w:ascii="Arial" w:hAnsi="Arial" w:hint="cs"/>
          <w:noProof w:val="0"/>
          <w:rtl/>
        </w:rPr>
        <w:t>ה</w:t>
      </w:r>
      <w:r w:rsidR="00474835">
        <w:rPr>
          <w:rFonts w:ascii="Arial" w:hAnsi="Arial" w:hint="cs"/>
          <w:noProof w:val="0"/>
          <w:rtl/>
        </w:rPr>
        <w:t>נכס</w:t>
      </w:r>
      <w:r>
        <w:rPr>
          <w:rFonts w:ascii="Arial" w:hAnsi="Arial" w:hint="cs"/>
          <w:noProof w:val="0"/>
          <w:rtl/>
        </w:rPr>
        <w:t>.</w:t>
      </w:r>
    </w:p>
    <w:p w:rsidR="00352D5D" w:rsidRDefault="0055453D" w:rsidP="00CC713C">
      <w:pPr>
        <w:pStyle w:val="ad"/>
        <w:numPr>
          <w:ilvl w:val="0"/>
          <w:numId w:val="3"/>
        </w:numPr>
        <w:spacing w:line="360" w:lineRule="auto"/>
        <w:jc w:val="both"/>
        <w:rPr>
          <w:rFonts w:ascii="Arial" w:hAnsi="Arial"/>
          <w:noProof w:val="0"/>
        </w:rPr>
      </w:pPr>
      <w:r>
        <w:rPr>
          <w:rFonts w:ascii="Arial" w:hAnsi="Arial" w:hint="cs"/>
          <w:noProof w:val="0"/>
          <w:rtl/>
        </w:rPr>
        <w:t>גובה ההוצאות שהוציא הנתבע להשבחה ולמכירת הנכס שיקוזזו מהתמורה וטענתו לפיצוי בעד פעולותיו והשקעתו בנכס.</w:t>
      </w:r>
      <w:r>
        <w:rPr>
          <w:rFonts w:ascii="Arial" w:hAnsi="Arial"/>
          <w:noProof w:val="0"/>
        </w:rPr>
        <w:t xml:space="preserve"> </w:t>
      </w:r>
    </w:p>
    <w:p w:rsidR="0055453D" w:rsidRDefault="0055453D" w:rsidP="00CC713C">
      <w:pPr>
        <w:pStyle w:val="ad"/>
        <w:spacing w:line="360" w:lineRule="auto"/>
        <w:ind w:left="1080"/>
        <w:jc w:val="both"/>
        <w:rPr>
          <w:rFonts w:ascii="Arial" w:hAnsi="Arial"/>
          <w:noProof w:val="0"/>
        </w:rPr>
      </w:pPr>
    </w:p>
    <w:p w:rsidR="000052B2" w:rsidRDefault="000052B2" w:rsidP="00CC713C">
      <w:pPr>
        <w:spacing w:line="360" w:lineRule="auto"/>
        <w:ind w:firstLine="360"/>
        <w:jc w:val="both"/>
        <w:rPr>
          <w:rFonts w:ascii="Arial" w:hAnsi="Arial"/>
          <w:noProof w:val="0"/>
          <w:rtl/>
        </w:rPr>
      </w:pPr>
      <w:r w:rsidRPr="000052B2">
        <w:rPr>
          <w:rFonts w:ascii="Arial" w:hAnsi="Arial" w:hint="cs"/>
          <w:noProof w:val="0"/>
          <w:u w:val="single"/>
          <w:rtl/>
        </w:rPr>
        <w:t>דמי השכירות</w:t>
      </w:r>
      <w:r>
        <w:rPr>
          <w:rFonts w:ascii="Arial" w:hAnsi="Arial" w:hint="cs"/>
          <w:noProof w:val="0"/>
          <w:rtl/>
        </w:rPr>
        <w:t>:</w:t>
      </w:r>
    </w:p>
    <w:p w:rsidR="00607D26" w:rsidRDefault="00607D26" w:rsidP="00D0643D">
      <w:pPr>
        <w:pStyle w:val="ad"/>
        <w:numPr>
          <w:ilvl w:val="0"/>
          <w:numId w:val="1"/>
        </w:numPr>
        <w:spacing w:line="360" w:lineRule="auto"/>
        <w:jc w:val="both"/>
        <w:rPr>
          <w:rFonts w:ascii="Arial" w:hAnsi="Arial"/>
          <w:noProof w:val="0"/>
        </w:rPr>
      </w:pPr>
      <w:r>
        <w:rPr>
          <w:rFonts w:ascii="Arial" w:hAnsi="Arial" w:hint="cs"/>
          <w:noProof w:val="0"/>
          <w:rtl/>
        </w:rPr>
        <w:t xml:space="preserve">לטענת התובעת הנתבע השכיר את הדירות בנכס החל מחודש 8/13, אך נמנע מלחלק עמה את דמי השכירות שקיבל ואף חדל בכך שלא פירט, כנדרש ממנו, את דמי </w:t>
      </w:r>
      <w:r w:rsidR="00224104">
        <w:rPr>
          <w:rFonts w:ascii="Arial" w:hAnsi="Arial" w:hint="cs"/>
          <w:noProof w:val="0"/>
          <w:rtl/>
        </w:rPr>
        <w:t>הש</w:t>
      </w:r>
      <w:r>
        <w:rPr>
          <w:rFonts w:ascii="Arial" w:hAnsi="Arial" w:hint="cs"/>
          <w:noProof w:val="0"/>
          <w:rtl/>
        </w:rPr>
        <w:t>כירות שהתקבלו לידיו מהשכר</w:t>
      </w:r>
      <w:r w:rsidR="009650B2">
        <w:rPr>
          <w:rFonts w:ascii="Arial" w:hAnsi="Arial" w:hint="cs"/>
          <w:noProof w:val="0"/>
          <w:rtl/>
        </w:rPr>
        <w:t>ת כל אחת משלוש הדירות בנכס מסיום השיפוץ</w:t>
      </w:r>
      <w:r w:rsidR="00352D5D">
        <w:rPr>
          <w:rFonts w:ascii="Arial" w:hAnsi="Arial" w:hint="cs"/>
          <w:noProof w:val="0"/>
          <w:rtl/>
        </w:rPr>
        <w:t xml:space="preserve"> ועד למכירת הנכס. </w:t>
      </w:r>
      <w:r>
        <w:rPr>
          <w:rFonts w:ascii="Arial" w:hAnsi="Arial" w:hint="cs"/>
          <w:noProof w:val="0"/>
          <w:rtl/>
        </w:rPr>
        <w:t xml:space="preserve"> </w:t>
      </w:r>
      <w:r w:rsidR="00352D5D">
        <w:rPr>
          <w:rFonts w:ascii="Arial" w:hAnsi="Arial" w:hint="cs"/>
          <w:noProof w:val="0"/>
          <w:rtl/>
        </w:rPr>
        <w:t xml:space="preserve">מהסכם שכירות של אחת מהדירות בנכס לשנת 2017 בתמורה לסך של 1,800 ₪ לחודש ומדמי השכירות שהופקדו לחשבון המשותף בחודשים 1-2/14 מבקשת התובעת ללמוד שהדירה הגדולה יותר </w:t>
      </w:r>
      <w:r w:rsidR="0055453D">
        <w:rPr>
          <w:rFonts w:ascii="Arial" w:hAnsi="Arial" w:hint="cs"/>
          <w:noProof w:val="0"/>
          <w:rtl/>
        </w:rPr>
        <w:t>מבין</w:t>
      </w:r>
      <w:r w:rsidR="00352D5D">
        <w:rPr>
          <w:rFonts w:ascii="Arial" w:hAnsi="Arial" w:hint="cs"/>
          <w:noProof w:val="0"/>
          <w:rtl/>
        </w:rPr>
        <w:t xml:space="preserve"> השלוש הושכרה בסך מוערך של 2,200 ₪ לחודש וכי כל אחת משתי הדירות הקטנות הושכרה בסך של 1,800 ₪ לחודש, ובסה"כ 5,600 ₪ לחודש.</w:t>
      </w:r>
      <w:r w:rsidR="009650B2">
        <w:rPr>
          <w:rFonts w:ascii="Arial" w:hAnsi="Arial" w:hint="cs"/>
          <w:noProof w:val="0"/>
          <w:rtl/>
        </w:rPr>
        <w:t xml:space="preserve"> בעד 79 חודשים בהם הושכרו הדירות מאז סיום השיפוץ ועד למכירתן טוענת התובעת שקיבל הנתבע דמי שכירות בסך של 426,600 ₪ ועותרת היא לקבל לידיה מחצית מהסכום, 213,000 ₪.</w:t>
      </w:r>
    </w:p>
    <w:p w:rsidR="003E0494" w:rsidRDefault="003E0494" w:rsidP="00CC713C">
      <w:pPr>
        <w:pStyle w:val="ad"/>
        <w:spacing w:line="360" w:lineRule="auto"/>
        <w:jc w:val="both"/>
        <w:rPr>
          <w:rFonts w:ascii="Arial" w:hAnsi="Arial"/>
          <w:noProof w:val="0"/>
        </w:rPr>
      </w:pPr>
    </w:p>
    <w:p w:rsidR="003E0494" w:rsidRDefault="003E0494" w:rsidP="00D0643D">
      <w:pPr>
        <w:pStyle w:val="ad"/>
        <w:numPr>
          <w:ilvl w:val="0"/>
          <w:numId w:val="1"/>
        </w:numPr>
        <w:spacing w:line="360" w:lineRule="auto"/>
        <w:jc w:val="both"/>
        <w:rPr>
          <w:rFonts w:ascii="Arial" w:hAnsi="Arial"/>
          <w:noProof w:val="0"/>
        </w:rPr>
      </w:pPr>
      <w:r>
        <w:rPr>
          <w:rFonts w:ascii="Arial" w:hAnsi="Arial" w:hint="cs"/>
          <w:noProof w:val="0"/>
          <w:rtl/>
        </w:rPr>
        <w:t>לטענת הנתבע גם סעד כספי זה לא פורש על ידי התובעת בכתב התביעה</w:t>
      </w:r>
      <w:r w:rsidR="0055453D">
        <w:rPr>
          <w:rFonts w:ascii="Arial" w:hAnsi="Arial" w:hint="cs"/>
          <w:noProof w:val="0"/>
          <w:rtl/>
        </w:rPr>
        <w:t xml:space="preserve"> כנדרש בדין</w:t>
      </w:r>
      <w:r>
        <w:rPr>
          <w:rFonts w:ascii="Arial" w:hAnsi="Arial" w:hint="cs"/>
          <w:noProof w:val="0"/>
          <w:rtl/>
        </w:rPr>
        <w:t xml:space="preserve">, ולא הוכח על ידיה. לדבריו התובעת מבקשת להסתמך על מכתב בכתב יד שבו פורטה שאיפתו של הנתבע להשכיר את שלוש הדירות בנכס בתמורה לסך של 5,400 ₪ לחודש והיא חדלה בכך שלא הביאה כל ראיה להוכחת טענה שאכן הדירות הושכרו ובאיזה סכום הושכרו, ואף לא פנתה אליו בדרישה לקבלת המידע או פירוט תדפיס </w:t>
      </w:r>
      <w:r w:rsidR="006F747B">
        <w:rPr>
          <w:rFonts w:ascii="Arial" w:hAnsi="Arial" w:hint="cs"/>
          <w:noProof w:val="0"/>
          <w:rtl/>
        </w:rPr>
        <w:t xml:space="preserve">חשבון בנק. לטענתו הוא שאף להשכיר כל דירה בסך של 1,800 ₪ אך למעשה לא עלה הדבר בידיו, וכי שתיים מתוך שלוש הדירות עמדו ריקות </w:t>
      </w:r>
      <w:r w:rsidR="006F747B" w:rsidRPr="001504D7">
        <w:rPr>
          <w:rFonts w:ascii="Arial" w:hAnsi="Arial" w:hint="cs"/>
          <w:noProof w:val="0"/>
          <w:rtl/>
        </w:rPr>
        <w:t>מרבית מהזמן עד למכירתן. הנתבע מתנגד גם לביצוע אומדנה כספית שעה ש</w:t>
      </w:r>
      <w:r w:rsidR="0055453D">
        <w:rPr>
          <w:rFonts w:ascii="Arial" w:hAnsi="Arial" w:hint="cs"/>
          <w:noProof w:val="0"/>
          <w:rtl/>
        </w:rPr>
        <w:t xml:space="preserve">לדבריו </w:t>
      </w:r>
      <w:r w:rsidR="006F747B" w:rsidRPr="001504D7">
        <w:rPr>
          <w:rFonts w:ascii="Arial" w:hAnsi="Arial" w:hint="cs"/>
          <w:noProof w:val="0"/>
          <w:rtl/>
        </w:rPr>
        <w:t>בכוחה של התובעת היה להוכיח את טענותיה והיא חדלה בכך.</w:t>
      </w:r>
    </w:p>
    <w:p w:rsidR="000C43AC" w:rsidRPr="000C43AC" w:rsidRDefault="000C43AC" w:rsidP="00CC713C">
      <w:pPr>
        <w:pStyle w:val="ad"/>
        <w:spacing w:line="360" w:lineRule="auto"/>
        <w:rPr>
          <w:rFonts w:ascii="Arial" w:hAnsi="Arial"/>
          <w:noProof w:val="0"/>
          <w:rtl/>
        </w:rPr>
      </w:pPr>
    </w:p>
    <w:p w:rsidR="0055632E" w:rsidRPr="0055632E" w:rsidRDefault="00115E85" w:rsidP="00CC713C">
      <w:pPr>
        <w:pStyle w:val="ad"/>
        <w:numPr>
          <w:ilvl w:val="0"/>
          <w:numId w:val="1"/>
        </w:numPr>
        <w:spacing w:line="360" w:lineRule="auto"/>
        <w:ind w:left="714" w:hanging="357"/>
        <w:jc w:val="both"/>
        <w:rPr>
          <w:rFonts w:ascii="David" w:hAnsi="David"/>
          <w:noProof w:val="0"/>
        </w:rPr>
      </w:pPr>
      <w:r w:rsidRPr="001E1417">
        <w:rPr>
          <w:rFonts w:ascii="Arial" w:hAnsi="Arial" w:hint="cs"/>
          <w:noProof w:val="0"/>
          <w:rtl/>
        </w:rPr>
        <w:lastRenderedPageBreak/>
        <w:t xml:space="preserve">הצדדים חלוקים </w:t>
      </w:r>
      <w:r w:rsidR="0055453D">
        <w:rPr>
          <w:rFonts w:ascii="Arial" w:hAnsi="Arial" w:hint="cs"/>
          <w:noProof w:val="0"/>
          <w:rtl/>
        </w:rPr>
        <w:t xml:space="preserve">אפוא </w:t>
      </w:r>
      <w:r w:rsidRPr="001E1417">
        <w:rPr>
          <w:rFonts w:ascii="Arial" w:hAnsi="Arial" w:hint="cs"/>
          <w:noProof w:val="0"/>
          <w:rtl/>
        </w:rPr>
        <w:t xml:space="preserve">באשר למשך התקופה בה הושכרו הדירות על ידי הנתבע ובאשר לגובה דמי השכירות שנגבו על ידיו ולא חולקו עם התובעת. ודוק. הנתבע אינו כופר בטענה שהדירות </w:t>
      </w:r>
      <w:r w:rsidRPr="001E1417">
        <w:rPr>
          <w:rFonts w:ascii="David" w:hAnsi="David"/>
          <w:noProof w:val="0"/>
          <w:rtl/>
        </w:rPr>
        <w:t xml:space="preserve">הושכרו, ולו לתקופות מסוימות, אך לאורך כל ההליך מילא פיו מים הן בשאלה באיזו תקופות הושכרו </w:t>
      </w:r>
      <w:r w:rsidR="0055453D">
        <w:rPr>
          <w:rFonts w:ascii="David" w:hAnsi="David" w:hint="cs"/>
          <w:noProof w:val="0"/>
          <w:rtl/>
        </w:rPr>
        <w:t xml:space="preserve">הדירות (או איזו מהן) </w:t>
      </w:r>
      <w:r w:rsidRPr="001E1417">
        <w:rPr>
          <w:rFonts w:ascii="David" w:hAnsi="David"/>
          <w:noProof w:val="0"/>
          <w:rtl/>
        </w:rPr>
        <w:t>ו</w:t>
      </w:r>
      <w:r w:rsidR="00224104">
        <w:rPr>
          <w:rFonts w:ascii="David" w:hAnsi="David" w:hint="cs"/>
          <w:noProof w:val="0"/>
          <w:rtl/>
        </w:rPr>
        <w:t xml:space="preserve">הן בשאלה </w:t>
      </w:r>
      <w:r w:rsidRPr="001E1417">
        <w:rPr>
          <w:rFonts w:ascii="David" w:hAnsi="David"/>
          <w:noProof w:val="0"/>
          <w:rtl/>
        </w:rPr>
        <w:t>מה היה גובה דמי השכירות.</w:t>
      </w:r>
      <w:r>
        <w:rPr>
          <w:rFonts w:ascii="Arial" w:hAnsi="Arial" w:hint="cs"/>
          <w:noProof w:val="0"/>
          <w:rtl/>
        </w:rPr>
        <w:t xml:space="preserve"> </w:t>
      </w:r>
      <w:r w:rsidR="0055632E">
        <w:rPr>
          <w:rFonts w:ascii="Arial" w:hAnsi="Arial" w:hint="cs"/>
          <w:noProof w:val="0"/>
          <w:rtl/>
        </w:rPr>
        <w:t>בסעיף 58 לכתב ההגנה הסתפק באמירה כללית "הנכס .. שנרכש כ"חורבה" ובמרבית מהזמן לא היה ראוי למגורים ולכן לא הושכר" ולא טרח לפרט מתי כן הושכר ובכמה הושכר.</w:t>
      </w:r>
    </w:p>
    <w:p w:rsidR="0091692A" w:rsidRDefault="0091692A" w:rsidP="00CC713C">
      <w:pPr>
        <w:pStyle w:val="ad"/>
        <w:spacing w:line="360" w:lineRule="auto"/>
        <w:ind w:left="714"/>
        <w:jc w:val="both"/>
        <w:rPr>
          <w:rFonts w:ascii="Arial" w:hAnsi="Arial"/>
          <w:noProof w:val="0"/>
          <w:rtl/>
        </w:rPr>
      </w:pPr>
    </w:p>
    <w:p w:rsidR="00115E85" w:rsidRDefault="001E1417" w:rsidP="00224104">
      <w:pPr>
        <w:pStyle w:val="ad"/>
        <w:numPr>
          <w:ilvl w:val="0"/>
          <w:numId w:val="1"/>
        </w:numPr>
        <w:spacing w:line="360" w:lineRule="auto"/>
        <w:jc w:val="both"/>
        <w:rPr>
          <w:rFonts w:ascii="David" w:hAnsi="David"/>
          <w:noProof w:val="0"/>
        </w:rPr>
      </w:pPr>
      <w:r>
        <w:rPr>
          <w:rFonts w:ascii="Arial" w:hAnsi="Arial"/>
          <w:noProof w:val="0"/>
          <w:rtl/>
        </w:rPr>
        <w:t>יש ממש בטענת הנתבע</w:t>
      </w:r>
      <w:r>
        <w:rPr>
          <w:rFonts w:ascii="Arial" w:hAnsi="Arial" w:hint="cs"/>
          <w:noProof w:val="0"/>
          <w:rtl/>
        </w:rPr>
        <w:t xml:space="preserve"> שהתובעת לא פירשה את הסכום הנתבע על ידיה בכתב התביעה, ולא עתרה בבקשה לגילוי ראיות בנוגע לסכומים שנתקבלו לידיו מהשכרת הנכס. אף על פי כן</w:t>
      </w:r>
      <w:r>
        <w:rPr>
          <w:rFonts w:ascii="Arial" w:hAnsi="Arial"/>
          <w:noProof w:val="0"/>
          <w:rtl/>
        </w:rPr>
        <w:t xml:space="preserve">, אין בידי לקבל את טענת הנתבע שהמחדל האמור גוזר את דין </w:t>
      </w:r>
      <w:r>
        <w:rPr>
          <w:rFonts w:ascii="Arial" w:hAnsi="Arial" w:hint="cs"/>
          <w:noProof w:val="0"/>
          <w:rtl/>
        </w:rPr>
        <w:t>תביעתה</w:t>
      </w:r>
      <w:r>
        <w:rPr>
          <w:rFonts w:ascii="Arial" w:hAnsi="Arial"/>
          <w:noProof w:val="0"/>
          <w:rtl/>
        </w:rPr>
        <w:t xml:space="preserve"> לשבט. </w:t>
      </w:r>
      <w:r w:rsidRPr="000C43AC">
        <w:rPr>
          <w:rFonts w:ascii="David" w:hAnsi="David"/>
          <w:rtl/>
        </w:rPr>
        <w:t>על התובעת מוטל הנטל לשכנע את בית המשפט כי נתקיימו העובדות המ</w:t>
      </w:r>
      <w:r>
        <w:rPr>
          <w:rFonts w:ascii="David" w:hAnsi="David" w:hint="cs"/>
          <w:rtl/>
        </w:rPr>
        <w:t>ה</w:t>
      </w:r>
      <w:r w:rsidRPr="000C43AC">
        <w:rPr>
          <w:rFonts w:ascii="David" w:hAnsi="David"/>
          <w:rtl/>
        </w:rPr>
        <w:t>וות את עילת התביעה. דהיינו: קיומה של בעלות משותפת בנכס המזכה אותה בחלוקת רווחים (פירות השכרתו) ובקיומו של רווח. בנטל זה עמדה התובעת. אין חולק שהנכס הוא בבעלות משותפת</w:t>
      </w:r>
      <w:r>
        <w:rPr>
          <w:rFonts w:ascii="David" w:hAnsi="David" w:hint="cs"/>
          <w:rtl/>
        </w:rPr>
        <w:t xml:space="preserve"> על אף רישומו הנפרד על שם הנתבע</w:t>
      </w:r>
      <w:r w:rsidRPr="000C43AC">
        <w:rPr>
          <w:rFonts w:ascii="David" w:hAnsi="David"/>
          <w:rtl/>
        </w:rPr>
        <w:t xml:space="preserve">. אין חולק שהתובעת זכאית למחצית מהרווחים </w:t>
      </w:r>
      <w:r w:rsidR="00115E85">
        <w:rPr>
          <w:rFonts w:ascii="David" w:hAnsi="David" w:hint="cs"/>
          <w:rtl/>
        </w:rPr>
        <w:t>(ו</w:t>
      </w:r>
      <w:r w:rsidR="00253A1A">
        <w:rPr>
          <w:rFonts w:ascii="David" w:hAnsi="David" w:hint="cs"/>
          <w:rtl/>
        </w:rPr>
        <w:t>כך מורה גם</w:t>
      </w:r>
      <w:r w:rsidR="00115E85">
        <w:rPr>
          <w:rFonts w:ascii="David" w:hAnsi="David" w:hint="cs"/>
          <w:rtl/>
        </w:rPr>
        <w:t xml:space="preserve"> הוראת סעיף 35 ל</w:t>
      </w:r>
      <w:r w:rsidR="00115E85" w:rsidRPr="00253A1A">
        <w:rPr>
          <w:rFonts w:ascii="David" w:hAnsi="David" w:hint="cs"/>
          <w:b/>
          <w:bCs/>
          <w:rtl/>
        </w:rPr>
        <w:t>חוק המקרקעין</w:t>
      </w:r>
      <w:r w:rsidR="00253A1A">
        <w:rPr>
          <w:rFonts w:ascii="David" w:hAnsi="David" w:hint="cs"/>
          <w:rtl/>
        </w:rPr>
        <w:t xml:space="preserve">, תשכ"ט-1969 </w:t>
      </w:r>
      <w:r w:rsidR="00115E85">
        <w:rPr>
          <w:rFonts w:ascii="David" w:hAnsi="David" w:hint="cs"/>
          <w:rtl/>
        </w:rPr>
        <w:t>ו</w:t>
      </w:r>
      <w:r w:rsidR="00253A1A">
        <w:rPr>
          <w:rFonts w:ascii="David" w:hAnsi="David" w:hint="cs"/>
          <w:rtl/>
        </w:rPr>
        <w:t xml:space="preserve">הוראת </w:t>
      </w:r>
      <w:r w:rsidR="00115E85">
        <w:rPr>
          <w:rFonts w:ascii="David" w:hAnsi="David" w:hint="cs"/>
          <w:rtl/>
        </w:rPr>
        <w:t>סעיף 9 ל</w:t>
      </w:r>
      <w:r w:rsidR="00115E85" w:rsidRPr="00253A1A">
        <w:rPr>
          <w:rFonts w:ascii="David" w:hAnsi="David" w:hint="cs"/>
          <w:b/>
          <w:bCs/>
          <w:rtl/>
        </w:rPr>
        <w:t>חוק המטלטלין</w:t>
      </w:r>
      <w:r w:rsidR="00253A1A">
        <w:rPr>
          <w:rFonts w:ascii="David" w:hAnsi="David" w:hint="cs"/>
          <w:rtl/>
        </w:rPr>
        <w:t>, תשל"א-1971</w:t>
      </w:r>
      <w:r w:rsidR="00115E85">
        <w:rPr>
          <w:rFonts w:ascii="David" w:hAnsi="David" w:hint="cs"/>
          <w:rtl/>
        </w:rPr>
        <w:t xml:space="preserve">). </w:t>
      </w:r>
      <w:r w:rsidR="00FF1C1B">
        <w:rPr>
          <w:rFonts w:ascii="David" w:hAnsi="David" w:hint="cs"/>
          <w:rtl/>
        </w:rPr>
        <w:t>אמנם גם בחקירתו לא זכר הנתבע ממתי השכיר את הדירות בנכס (עמ' 122 שורות 13-14 לפרוטוקול) ואולם הודה בכתב ההגנה שהדירות בנכס</w:t>
      </w:r>
      <w:r w:rsidRPr="000C43AC">
        <w:rPr>
          <w:rFonts w:ascii="David" w:hAnsi="David"/>
          <w:rtl/>
        </w:rPr>
        <w:t xml:space="preserve"> הושכר</w:t>
      </w:r>
      <w:r w:rsidR="00FF1C1B">
        <w:rPr>
          <w:rFonts w:ascii="David" w:hAnsi="David" w:hint="cs"/>
          <w:rtl/>
        </w:rPr>
        <w:t xml:space="preserve">ו </w:t>
      </w:r>
      <w:r w:rsidRPr="000C43AC">
        <w:rPr>
          <w:rFonts w:ascii="David" w:hAnsi="David"/>
          <w:rtl/>
        </w:rPr>
        <w:t>וצמח ממנו רווח</w:t>
      </w:r>
      <w:r w:rsidR="00115E85">
        <w:rPr>
          <w:rFonts w:ascii="David" w:hAnsi="David" w:hint="cs"/>
          <w:rtl/>
        </w:rPr>
        <w:t xml:space="preserve"> (</w:t>
      </w:r>
      <w:r w:rsidR="0055632E">
        <w:rPr>
          <w:rFonts w:ascii="David" w:hAnsi="David" w:hint="cs"/>
          <w:rtl/>
        </w:rPr>
        <w:t>סעיף 58 לכתב ההגנה</w:t>
      </w:r>
      <w:r w:rsidR="00FF1C1B">
        <w:rPr>
          <w:rFonts w:ascii="David" w:hAnsi="David" w:hint="cs"/>
          <w:rtl/>
        </w:rPr>
        <w:t>). גם בחקירתו הודה הנתבע "השכרתי את הנכסים ולא זוכר בכמה ולא זוכר מתי" (עמ' 13 שורות 8-9 לפרוטוקול), וכן הודה שלאחר הקרע דמי השכירות נכנסו לחשבון הבנק שלו (עמ' שורות 31-35 לפרוטוקול)</w:t>
      </w:r>
      <w:r w:rsidR="003E5DD5">
        <w:rPr>
          <w:rFonts w:ascii="David" w:hAnsi="David" w:hint="cs"/>
          <w:rtl/>
        </w:rPr>
        <w:t>.</w:t>
      </w:r>
    </w:p>
    <w:p w:rsidR="001E1417" w:rsidRDefault="001E1417" w:rsidP="00CC713C">
      <w:pPr>
        <w:pStyle w:val="ad"/>
        <w:spacing w:line="360" w:lineRule="auto"/>
        <w:ind w:left="714"/>
        <w:jc w:val="both"/>
        <w:rPr>
          <w:rFonts w:ascii="David" w:hAnsi="David"/>
          <w:noProof w:val="0"/>
          <w:rtl/>
        </w:rPr>
      </w:pPr>
      <w:r w:rsidRPr="000C43AC">
        <w:rPr>
          <w:rFonts w:ascii="David" w:hAnsi="David"/>
          <w:rtl/>
        </w:rPr>
        <w:t>המידע החסר לתובעת, כדי שתוכל להוכיח את הסכום המגיע לה על פי דין, הוא הסכומים שקיבל הנתבע לידיו מהשכרת הנכס</w:t>
      </w:r>
      <w:r w:rsidR="00115E85">
        <w:rPr>
          <w:rFonts w:ascii="David" w:hAnsi="David" w:hint="cs"/>
          <w:rtl/>
        </w:rPr>
        <w:t xml:space="preserve"> משך השנים</w:t>
      </w:r>
      <w:r w:rsidR="003E5DD5">
        <w:rPr>
          <w:rFonts w:ascii="David" w:hAnsi="David" w:hint="cs"/>
          <w:rtl/>
        </w:rPr>
        <w:t xml:space="preserve"> מאז מועד הפסקת השיתוף ועד למכירתו</w:t>
      </w:r>
      <w:r w:rsidRPr="000C43AC">
        <w:rPr>
          <w:rFonts w:ascii="David" w:hAnsi="David"/>
          <w:rtl/>
        </w:rPr>
        <w:t>. מידע זה אינו מצוי בידיה, אלא נמצא בידיעתו המיוחדת של הנתבע. הכלל הוא כי נטל הבאת הראיות מוטל על הצד בעל הגישה הטובה ביותר אל הראיות [</w:t>
      </w:r>
      <w:hyperlink r:id="rId14" w:history="1">
        <w:r w:rsidRPr="000C43AC">
          <w:rPr>
            <w:rStyle w:val="Hyperlink"/>
            <w:rFonts w:ascii="David" w:hAnsi="David"/>
            <w:color w:val="auto"/>
            <w:u w:val="none"/>
            <w:rtl/>
          </w:rPr>
          <w:t>ד"נ 28/84</w:t>
        </w:r>
      </w:hyperlink>
      <w:r w:rsidRPr="000C43AC">
        <w:rPr>
          <w:rFonts w:ascii="David" w:hAnsi="David"/>
          <w:rtl/>
        </w:rPr>
        <w:t xml:space="preserve"> </w:t>
      </w:r>
      <w:r w:rsidRPr="000C43AC">
        <w:rPr>
          <w:rFonts w:ascii="David" w:hAnsi="David"/>
          <w:b/>
          <w:bCs/>
          <w:rtl/>
        </w:rPr>
        <w:t>זיידאן נ' ע'אדיר</w:t>
      </w:r>
      <w:r w:rsidRPr="000C43AC">
        <w:rPr>
          <w:rFonts w:ascii="David" w:hAnsi="David"/>
          <w:rtl/>
        </w:rPr>
        <w:t xml:space="preserve">, פ"ד מה(4) 661, בעמ' 674; </w:t>
      </w:r>
      <w:hyperlink r:id="rId15" w:history="1">
        <w:r w:rsidRPr="000C43AC">
          <w:rPr>
            <w:rStyle w:val="Hyperlink"/>
            <w:rFonts w:ascii="David" w:hAnsi="David"/>
            <w:color w:val="auto"/>
            <w:u w:val="none"/>
            <w:rtl/>
          </w:rPr>
          <w:t>ע"א 73/86</w:t>
        </w:r>
      </w:hyperlink>
      <w:r w:rsidRPr="000C43AC">
        <w:rPr>
          <w:rFonts w:ascii="David" w:hAnsi="David"/>
          <w:rtl/>
        </w:rPr>
        <w:t xml:space="preserve"> </w:t>
      </w:r>
      <w:r w:rsidRPr="000C43AC">
        <w:rPr>
          <w:rFonts w:ascii="David" w:hAnsi="David"/>
          <w:b/>
          <w:bCs/>
          <w:rtl/>
        </w:rPr>
        <w:t>שטרנברג נ' עיריית בני ברק</w:t>
      </w:r>
      <w:r w:rsidRPr="000C43AC">
        <w:rPr>
          <w:rFonts w:ascii="David" w:hAnsi="David"/>
          <w:rtl/>
        </w:rPr>
        <w:t xml:space="preserve">, פ"ד מג(3) 343, בעמ' 348]. משעמדה התובעת בנטל המוטל על שכמה להוכיח את זכאותה ברווח עובר </w:t>
      </w:r>
      <w:r w:rsidR="003E5DD5">
        <w:rPr>
          <w:rFonts w:ascii="David" w:hAnsi="David" w:hint="cs"/>
          <w:rtl/>
        </w:rPr>
        <w:t xml:space="preserve">אפוא </w:t>
      </w:r>
      <w:r w:rsidRPr="000C43AC">
        <w:rPr>
          <w:rFonts w:ascii="David" w:hAnsi="David"/>
          <w:rtl/>
        </w:rPr>
        <w:t xml:space="preserve">נטל הראיה לכתפי הנתבע, אשר בידיו מצוי המידע והספק יפעל לחובתו [השוו: </w:t>
      </w:r>
      <w:hyperlink r:id="rId16" w:history="1">
        <w:r w:rsidRPr="000C43AC">
          <w:rPr>
            <w:rStyle w:val="Hyperlink"/>
            <w:rFonts w:ascii="David" w:hAnsi="David"/>
            <w:noProof w:val="0"/>
            <w:color w:val="auto"/>
            <w:u w:val="none"/>
            <w:rtl/>
          </w:rPr>
          <w:t>ע"א 210/88</w:t>
        </w:r>
      </w:hyperlink>
      <w:r w:rsidRPr="000C43AC">
        <w:rPr>
          <w:rFonts w:ascii="David" w:hAnsi="David"/>
          <w:noProof w:val="0"/>
          <w:rtl/>
        </w:rPr>
        <w:t xml:space="preserve"> </w:t>
      </w:r>
      <w:r w:rsidRPr="000C43AC">
        <w:rPr>
          <w:rFonts w:ascii="David" w:hAnsi="David"/>
          <w:b/>
          <w:bCs/>
          <w:noProof w:val="0"/>
          <w:rtl/>
        </w:rPr>
        <w:t>החברה להפצת פרי הארץ בע"מ נ' הוועדה המקומית לתכנון ולבנייה, כפר סבא</w:t>
      </w:r>
      <w:r w:rsidRPr="000C43AC">
        <w:rPr>
          <w:rFonts w:ascii="David" w:hAnsi="David"/>
          <w:noProof w:val="0"/>
          <w:rtl/>
        </w:rPr>
        <w:t xml:space="preserve"> [פורסם בנבו] (1992), פ"ד מו(4) 627, בעמ' 644</w:t>
      </w:r>
      <w:r>
        <w:rPr>
          <w:rFonts w:ascii="David" w:hAnsi="David" w:hint="cs"/>
          <w:noProof w:val="0"/>
          <w:rtl/>
        </w:rPr>
        <w:t>;</w:t>
      </w:r>
      <w:r w:rsidRPr="000C43AC">
        <w:rPr>
          <w:rFonts w:ascii="David" w:hAnsi="David"/>
          <w:noProof w:val="0"/>
          <w:rtl/>
        </w:rPr>
        <w:t xml:space="preserve"> </w:t>
      </w:r>
      <w:hyperlink r:id="rId17" w:history="1">
        <w:r w:rsidRPr="000C43AC">
          <w:rPr>
            <w:rStyle w:val="Hyperlink"/>
            <w:rFonts w:ascii="David" w:hAnsi="David"/>
            <w:noProof w:val="0"/>
            <w:color w:val="auto"/>
            <w:u w:val="none"/>
            <w:rtl/>
          </w:rPr>
          <w:t xml:space="preserve">ע"א 600/89 </w:t>
        </w:r>
        <w:r w:rsidRPr="000C43AC">
          <w:rPr>
            <w:rStyle w:val="Hyperlink"/>
            <w:rFonts w:ascii="David" w:hAnsi="David"/>
            <w:b/>
            <w:bCs/>
            <w:noProof w:val="0"/>
            <w:color w:val="auto"/>
            <w:u w:val="none"/>
            <w:rtl/>
          </w:rPr>
          <w:t>גדעון וכרמלה בע"מ נ' הוועדה המקומית לתכנון ולבנייה</w:t>
        </w:r>
        <w:r w:rsidRPr="000C43AC">
          <w:rPr>
            <w:rStyle w:val="Hyperlink"/>
            <w:rFonts w:ascii="David" w:hAnsi="David"/>
            <w:noProof w:val="0"/>
            <w:color w:val="auto"/>
            <w:u w:val="none"/>
            <w:rtl/>
          </w:rPr>
          <w:t>, נתניה (1993), פ"ד מז</w:t>
        </w:r>
      </w:hyperlink>
      <w:r w:rsidRPr="000C43AC">
        <w:rPr>
          <w:rFonts w:ascii="David" w:hAnsi="David"/>
          <w:noProof w:val="0"/>
          <w:rtl/>
        </w:rPr>
        <w:t>(2) 402, בעמ' 409</w:t>
      </w:r>
      <w:r w:rsidR="00115E85">
        <w:rPr>
          <w:rFonts w:ascii="David" w:hAnsi="David" w:hint="cs"/>
          <w:noProof w:val="0"/>
          <w:rtl/>
        </w:rPr>
        <w:t>]</w:t>
      </w:r>
      <w:r w:rsidRPr="000C43AC">
        <w:rPr>
          <w:rFonts w:ascii="David" w:hAnsi="David"/>
          <w:noProof w:val="0"/>
          <w:rtl/>
        </w:rPr>
        <w:t>.</w:t>
      </w:r>
    </w:p>
    <w:p w:rsidR="00115E85" w:rsidRPr="000C43AC" w:rsidRDefault="00115E85" w:rsidP="00CC713C">
      <w:pPr>
        <w:pStyle w:val="ad"/>
        <w:spacing w:line="360" w:lineRule="auto"/>
        <w:ind w:left="714"/>
        <w:jc w:val="both"/>
        <w:rPr>
          <w:rFonts w:ascii="David" w:hAnsi="David"/>
          <w:noProof w:val="0"/>
        </w:rPr>
      </w:pPr>
    </w:p>
    <w:p w:rsidR="00224104" w:rsidRDefault="00115E85" w:rsidP="00CC713C">
      <w:pPr>
        <w:pStyle w:val="ad"/>
        <w:numPr>
          <w:ilvl w:val="0"/>
          <w:numId w:val="1"/>
        </w:numPr>
        <w:spacing w:line="360" w:lineRule="auto"/>
        <w:jc w:val="both"/>
        <w:rPr>
          <w:rFonts w:ascii="Arial" w:hAnsi="Arial"/>
          <w:noProof w:val="0"/>
        </w:rPr>
      </w:pPr>
      <w:r w:rsidRPr="001504D7">
        <w:rPr>
          <w:rFonts w:ascii="Arial" w:hAnsi="Arial" w:hint="cs"/>
          <w:noProof w:val="0"/>
          <w:rtl/>
        </w:rPr>
        <w:t>התובעת טענה בכתב התביעה לקבלת מחצית מדמי שכירות המתקבלים מכל נכסי המקרקעין שפורטו על ידיה, ובכלל זה מהנכס הנדון. בעקבות קביעת מועד הקרע</w:t>
      </w:r>
      <w:r>
        <w:rPr>
          <w:rFonts w:ascii="Arial" w:hAnsi="Arial" w:hint="cs"/>
          <w:noProof w:val="0"/>
          <w:rtl/>
        </w:rPr>
        <w:t xml:space="preserve"> ליום 30.1.14</w:t>
      </w:r>
      <w:r w:rsidRPr="001504D7">
        <w:rPr>
          <w:rFonts w:ascii="Arial" w:hAnsi="Arial" w:hint="cs"/>
          <w:noProof w:val="0"/>
          <w:rtl/>
        </w:rPr>
        <w:t xml:space="preserve"> התמעטו נכסי המקרקעין לגביהם נטען שהזכויות בה</w:t>
      </w:r>
      <w:r>
        <w:rPr>
          <w:rFonts w:ascii="Arial" w:hAnsi="Arial" w:hint="cs"/>
          <w:noProof w:val="0"/>
          <w:rtl/>
        </w:rPr>
        <w:t>ם</w:t>
      </w:r>
      <w:r w:rsidRPr="001504D7">
        <w:rPr>
          <w:rFonts w:ascii="Arial" w:hAnsi="Arial" w:hint="cs"/>
          <w:noProof w:val="0"/>
          <w:rtl/>
        </w:rPr>
        <w:t xml:space="preserve"> משותפ</w:t>
      </w:r>
      <w:r>
        <w:rPr>
          <w:rFonts w:ascii="Arial" w:hAnsi="Arial" w:hint="cs"/>
          <w:noProof w:val="0"/>
          <w:rtl/>
        </w:rPr>
        <w:t>ות לצדדים מהטעם שנרכשו ה</w:t>
      </w:r>
      <w:r w:rsidRPr="001504D7">
        <w:rPr>
          <w:rFonts w:ascii="Arial" w:hAnsi="Arial" w:hint="cs"/>
          <w:noProof w:val="0"/>
          <w:rtl/>
        </w:rPr>
        <w:t>ם על ידי הנתב</w:t>
      </w:r>
      <w:r>
        <w:rPr>
          <w:rFonts w:ascii="Arial" w:hAnsi="Arial" w:hint="cs"/>
          <w:noProof w:val="0"/>
          <w:rtl/>
        </w:rPr>
        <w:t>ע לאחר מועד הקרע או שהזכויות בהם</w:t>
      </w:r>
      <w:r w:rsidRPr="001504D7">
        <w:rPr>
          <w:rFonts w:ascii="Arial" w:hAnsi="Arial" w:hint="cs"/>
          <w:noProof w:val="0"/>
          <w:rtl/>
        </w:rPr>
        <w:t xml:space="preserve"> בבעלות ילדי הצדדים. </w:t>
      </w:r>
    </w:p>
    <w:p w:rsidR="00115E85" w:rsidRDefault="00115E85" w:rsidP="00224104">
      <w:pPr>
        <w:pStyle w:val="ad"/>
        <w:spacing w:line="360" w:lineRule="auto"/>
        <w:jc w:val="both"/>
        <w:rPr>
          <w:rFonts w:ascii="Arial" w:hAnsi="Arial"/>
          <w:noProof w:val="0"/>
        </w:rPr>
      </w:pPr>
      <w:r w:rsidRPr="001504D7">
        <w:rPr>
          <w:rFonts w:ascii="Arial" w:hAnsi="Arial" w:hint="cs"/>
          <w:noProof w:val="0"/>
          <w:rtl/>
        </w:rPr>
        <w:lastRenderedPageBreak/>
        <w:t xml:space="preserve">ברם, ביחס לנכס הנדון לא הייתה מחלוקת, כנזכר לעיל, שהוא בבעלות משותפת לצדדים על אף רישום הזכויות על שם הנתבע </w:t>
      </w:r>
      <w:r>
        <w:rPr>
          <w:rFonts w:ascii="Arial" w:hAnsi="Arial" w:hint="cs"/>
          <w:noProof w:val="0"/>
          <w:rtl/>
        </w:rPr>
        <w:t>בלבד, ולא הייתה (ולא יכולה להיות) מחלוקת בזכותה של התובעת למחצית מהפירות המתקבלים בעד השכרת הנכס ופירות מכירתו. חרף האמור בחר הנתבע שלא לחלוק עם התובעת (כנדרש ממנו) את דמי השכירות שהתקבלו לידיו מהשכרת הנכס למפרע ממועד הקרע, ואף לא טרח לפרט</w:t>
      </w:r>
      <w:r w:rsidR="003E5DD5">
        <w:rPr>
          <w:rFonts w:ascii="Arial" w:hAnsi="Arial" w:hint="cs"/>
          <w:noProof w:val="0"/>
          <w:rtl/>
        </w:rPr>
        <w:t xml:space="preserve"> בכתב ההגנה</w:t>
      </w:r>
      <w:r>
        <w:rPr>
          <w:rFonts w:ascii="Arial" w:hAnsi="Arial" w:hint="cs"/>
          <w:noProof w:val="0"/>
          <w:rtl/>
        </w:rPr>
        <w:t xml:space="preserve"> את הסכומים שנתקבלו בידיו </w:t>
      </w:r>
      <w:r w:rsidR="003E5DD5">
        <w:rPr>
          <w:rFonts w:ascii="Arial" w:hAnsi="Arial" w:hint="cs"/>
          <w:noProof w:val="0"/>
          <w:rtl/>
        </w:rPr>
        <w:t>ולא עשה כן גם ב</w:t>
      </w:r>
      <w:r>
        <w:rPr>
          <w:rFonts w:ascii="Arial" w:hAnsi="Arial" w:hint="cs"/>
          <w:noProof w:val="0"/>
          <w:rtl/>
        </w:rPr>
        <w:t>אף שלב של ההליך. כך גם בחר הנתבע שלא ל</w:t>
      </w:r>
      <w:r w:rsidR="00224104">
        <w:rPr>
          <w:rFonts w:ascii="Arial" w:hAnsi="Arial" w:hint="cs"/>
          <w:noProof w:val="0"/>
          <w:rtl/>
        </w:rPr>
        <w:t>ה</w:t>
      </w:r>
      <w:r>
        <w:rPr>
          <w:rFonts w:ascii="Arial" w:hAnsi="Arial" w:hint="cs"/>
          <w:noProof w:val="0"/>
          <w:rtl/>
        </w:rPr>
        <w:t>עביר לתובעת את חלקה בתמורת מכירת הנכס, שמלוא התשלום נמסר לידיו לכל המאוחר כבר בחודש 9/20.</w:t>
      </w:r>
    </w:p>
    <w:p w:rsidR="00115E85" w:rsidRDefault="003E5DD5" w:rsidP="00D0643D">
      <w:pPr>
        <w:pStyle w:val="ad"/>
        <w:spacing w:line="360" w:lineRule="auto"/>
        <w:jc w:val="both"/>
        <w:rPr>
          <w:rFonts w:ascii="Arial" w:hAnsi="Arial"/>
          <w:noProof w:val="0"/>
          <w:rtl/>
        </w:rPr>
      </w:pPr>
      <w:r>
        <w:rPr>
          <w:rFonts w:ascii="Arial" w:hAnsi="Arial" w:hint="cs"/>
          <w:noProof w:val="0"/>
          <w:rtl/>
        </w:rPr>
        <w:t xml:space="preserve">אין חולק שלתובעת לא הייתה שותפה לרכישת הנכס, שיפוצו, השכרתו או מכירתו והכל נעשה על ידי הנתבע בלבד. </w:t>
      </w:r>
      <w:r w:rsidR="00115E85">
        <w:rPr>
          <w:rFonts w:ascii="Arial" w:hAnsi="Arial" w:hint="cs"/>
          <w:noProof w:val="0"/>
          <w:rtl/>
        </w:rPr>
        <w:t xml:space="preserve">הנתבע פעל </w:t>
      </w:r>
      <w:r>
        <w:rPr>
          <w:rFonts w:ascii="Arial" w:hAnsi="Arial" w:hint="cs"/>
          <w:noProof w:val="0"/>
          <w:rtl/>
        </w:rPr>
        <w:t xml:space="preserve">אם כן </w:t>
      </w:r>
      <w:r w:rsidR="00115E85">
        <w:rPr>
          <w:rFonts w:ascii="Arial" w:hAnsi="Arial" w:hint="cs"/>
          <w:noProof w:val="0"/>
          <w:rtl/>
        </w:rPr>
        <w:t>בנאמנות כלפי התובעת והשתמש על דעתו בכספים משותפים לצורך רכישת הנכס, פעל להשבחתו, להשכרתו ולמכירתו, והכל מבלי</w:t>
      </w:r>
      <w:r>
        <w:rPr>
          <w:rFonts w:ascii="Arial" w:hAnsi="Arial" w:hint="cs"/>
          <w:noProof w:val="0"/>
          <w:rtl/>
        </w:rPr>
        <w:t xml:space="preserve"> לקבל מראש את הסכמתה לפעולות שע</w:t>
      </w:r>
      <w:r w:rsidR="00224104">
        <w:rPr>
          <w:rFonts w:ascii="Arial" w:hAnsi="Arial" w:hint="cs"/>
          <w:noProof w:val="0"/>
          <w:rtl/>
        </w:rPr>
        <w:t>ש</w:t>
      </w:r>
      <w:r>
        <w:rPr>
          <w:rFonts w:ascii="Arial" w:hAnsi="Arial" w:hint="cs"/>
          <w:noProof w:val="0"/>
          <w:rtl/>
        </w:rPr>
        <w:t>ה ומבלי</w:t>
      </w:r>
      <w:r w:rsidR="00115E85">
        <w:rPr>
          <w:rFonts w:ascii="Arial" w:hAnsi="Arial" w:hint="cs"/>
          <w:noProof w:val="0"/>
          <w:rtl/>
        </w:rPr>
        <w:t xml:space="preserve"> לתת לתובעת (בעלים של מחצית מהזכויות בנכס) דין וחשבון </w:t>
      </w:r>
      <w:r>
        <w:rPr>
          <w:rFonts w:ascii="Arial" w:hAnsi="Arial" w:hint="cs"/>
          <w:noProof w:val="0"/>
          <w:rtl/>
        </w:rPr>
        <w:t>למפרע על פעולות שנעשו ועל מצב הנכס</w:t>
      </w:r>
      <w:r w:rsidR="00115E85">
        <w:rPr>
          <w:rFonts w:ascii="Arial" w:hAnsi="Arial" w:hint="cs"/>
          <w:noProof w:val="0"/>
          <w:rtl/>
        </w:rPr>
        <w:t>.</w:t>
      </w:r>
      <w:r>
        <w:rPr>
          <w:rFonts w:ascii="Arial" w:hAnsi="Arial" w:hint="cs"/>
          <w:noProof w:val="0"/>
          <w:rtl/>
        </w:rPr>
        <w:t xml:space="preserve"> כך </w:t>
      </w:r>
      <w:r w:rsidR="00913FE3">
        <w:rPr>
          <w:rFonts w:ascii="Arial" w:hAnsi="Arial" w:hint="cs"/>
          <w:noProof w:val="0"/>
          <w:rtl/>
        </w:rPr>
        <w:t>גם לא נטען שהוא שיתף אותה בזמן אמת האם הדירות מושכרות ובאיזה סכומים.</w:t>
      </w:r>
      <w:r w:rsidR="00115E85">
        <w:rPr>
          <w:rFonts w:ascii="Arial" w:hAnsi="Arial" w:hint="cs"/>
          <w:noProof w:val="0"/>
          <w:rtl/>
        </w:rPr>
        <w:t xml:space="preserve"> סבורתני שהטענה שהנטל על התובעת להוכיח כמה קיבל בעד דמי השכירות ולדרוש ממנו דפי חשבון בנק כדי להתחקות אחר הסכומים שקיבל, ומשלא עשתה כן יש לפטור אותו מתשלום חלקה בפירות השכרת הנכס היא טענה חסרת תום לב ואף עולה כדי פגיעה ב</w:t>
      </w:r>
      <w:r w:rsidR="00913FE3">
        <w:rPr>
          <w:rFonts w:ascii="Arial" w:hAnsi="Arial" w:hint="cs"/>
          <w:noProof w:val="0"/>
          <w:rtl/>
        </w:rPr>
        <w:t>יחסי ה</w:t>
      </w:r>
      <w:r w:rsidR="00115E85">
        <w:rPr>
          <w:rFonts w:ascii="Arial" w:hAnsi="Arial" w:hint="cs"/>
          <w:noProof w:val="0"/>
          <w:rtl/>
        </w:rPr>
        <w:t xml:space="preserve">נאמנות שלו כלפי התובעת. </w:t>
      </w:r>
      <w:r w:rsidR="00913FE3">
        <w:rPr>
          <w:rFonts w:ascii="Arial" w:hAnsi="Arial" w:hint="cs"/>
          <w:noProof w:val="0"/>
          <w:rtl/>
        </w:rPr>
        <w:t xml:space="preserve">גם הפניית התובעת לדפי החשבון שלו על מנת ללקט מהם מידע </w:t>
      </w:r>
      <w:r w:rsidR="00D02984">
        <w:rPr>
          <w:rFonts w:ascii="Arial" w:hAnsi="Arial" w:hint="cs"/>
          <w:noProof w:val="0"/>
          <w:rtl/>
        </w:rPr>
        <w:t xml:space="preserve">(סעיף 51 לסיכומים) </w:t>
      </w:r>
      <w:r w:rsidR="00913FE3">
        <w:rPr>
          <w:rFonts w:ascii="Arial" w:hAnsi="Arial" w:hint="cs"/>
          <w:noProof w:val="0"/>
          <w:rtl/>
        </w:rPr>
        <w:t>אינה מסתברת. די בכך שלחשבונו מופקדים מידי חודש כספים ממקורות שונים על מנת ללמוד שהדרישה מופרכת</w:t>
      </w:r>
      <w:r w:rsidR="00D02984">
        <w:rPr>
          <w:rFonts w:ascii="Arial" w:hAnsi="Arial" w:hint="cs"/>
          <w:noProof w:val="0"/>
          <w:rtl/>
        </w:rPr>
        <w:t xml:space="preserve"> וחסרת תום לב</w:t>
      </w:r>
      <w:r w:rsidR="00913FE3">
        <w:rPr>
          <w:rFonts w:ascii="Arial" w:hAnsi="Arial" w:hint="cs"/>
          <w:noProof w:val="0"/>
          <w:rtl/>
        </w:rPr>
        <w:t xml:space="preserve">. אף ביחס להפקדות לחשבון המשותף בחודשים 1-2/14 שביקשה התובעת לייחס לדמי שכירות שהתקבלו מהנכס תהה הנתבע הכיצד קושרת אותן התובעת לנכס דווקא, ולא לדמי שכירות </w:t>
      </w:r>
      <w:r w:rsidR="00D0643D">
        <w:rPr>
          <w:rFonts w:ascii="Arial" w:hAnsi="Arial" w:hint="cs"/>
          <w:noProof w:val="0"/>
          <w:rtl/>
        </w:rPr>
        <w:t>שהתקבלו</w:t>
      </w:r>
      <w:r w:rsidR="00913FE3">
        <w:rPr>
          <w:rFonts w:ascii="Arial" w:hAnsi="Arial" w:hint="cs"/>
          <w:noProof w:val="0"/>
          <w:rtl/>
        </w:rPr>
        <w:t xml:space="preserve"> מנכסים אחרים </w:t>
      </w:r>
      <w:r w:rsidR="00224104">
        <w:rPr>
          <w:rFonts w:ascii="Arial" w:hAnsi="Arial" w:hint="cs"/>
          <w:noProof w:val="0"/>
          <w:rtl/>
        </w:rPr>
        <w:t>(</w:t>
      </w:r>
      <w:r w:rsidR="00D02984">
        <w:rPr>
          <w:rFonts w:ascii="Arial" w:hAnsi="Arial" w:hint="cs"/>
          <w:noProof w:val="0"/>
          <w:rtl/>
        </w:rPr>
        <w:t>עמ' 118 שורות 1-18 לפרוטוקול; סעיף 55 לסיכומים)</w:t>
      </w:r>
      <w:r w:rsidR="00913FE3">
        <w:rPr>
          <w:rFonts w:ascii="Arial" w:hAnsi="Arial" w:hint="cs"/>
          <w:noProof w:val="0"/>
          <w:rtl/>
        </w:rPr>
        <w:t xml:space="preserve">. אם ביחס לחשבון שבבעלותה ועת הופקדו אליו דמי שכירות מנכסים בודדים </w:t>
      </w:r>
      <w:r w:rsidR="00224104">
        <w:rPr>
          <w:rFonts w:ascii="Arial" w:hAnsi="Arial" w:hint="cs"/>
          <w:noProof w:val="0"/>
          <w:rtl/>
        </w:rPr>
        <w:t xml:space="preserve">כפר הנתבע בטענה שמקור הכספים שהופקדו לחשבון הוא מדמי השכירות של הנכס דווקא, </w:t>
      </w:r>
      <w:r w:rsidR="00913FE3">
        <w:rPr>
          <w:rFonts w:ascii="Arial" w:hAnsi="Arial" w:hint="cs"/>
          <w:noProof w:val="0"/>
          <w:rtl/>
        </w:rPr>
        <w:t>הכיצד תוכל לצבוע הפקדות בחשבון פרטי שלו כהכנסות מהנכס שעה שמבוצעות</w:t>
      </w:r>
      <w:r w:rsidR="00D0643D">
        <w:rPr>
          <w:rFonts w:ascii="Arial" w:hAnsi="Arial" w:hint="cs"/>
          <w:noProof w:val="0"/>
          <w:rtl/>
        </w:rPr>
        <w:t xml:space="preserve"> אליו</w:t>
      </w:r>
      <w:r w:rsidR="00913FE3">
        <w:rPr>
          <w:rFonts w:ascii="Arial" w:hAnsi="Arial" w:hint="cs"/>
          <w:noProof w:val="0"/>
          <w:rtl/>
        </w:rPr>
        <w:t xml:space="preserve"> הפקדות רבות והוא משכיר מספר רב של נכסי מקרקעין?</w:t>
      </w:r>
    </w:p>
    <w:p w:rsidR="00115E85" w:rsidRDefault="005E658A" w:rsidP="00D0643D">
      <w:pPr>
        <w:pStyle w:val="ad"/>
        <w:spacing w:line="360" w:lineRule="auto"/>
        <w:jc w:val="both"/>
        <w:rPr>
          <w:rFonts w:ascii="Arial" w:hAnsi="Arial"/>
          <w:noProof w:val="0"/>
          <w:rtl/>
        </w:rPr>
      </w:pPr>
      <w:r>
        <w:rPr>
          <w:rFonts w:ascii="Arial" w:hAnsi="Arial" w:hint="cs"/>
          <w:noProof w:val="0"/>
          <w:rtl/>
        </w:rPr>
        <w:t xml:space="preserve">גם בסיכומיו טען הנתבע "ברור שרוב הזמן הדירות כלל לא היו מושכרות </w:t>
      </w:r>
      <w:r>
        <w:rPr>
          <w:rFonts w:ascii="Arial" w:hAnsi="Arial"/>
          <w:noProof w:val="0"/>
          <w:rtl/>
        </w:rPr>
        <w:t>–</w:t>
      </w:r>
      <w:r>
        <w:rPr>
          <w:rFonts w:ascii="Arial" w:hAnsi="Arial" w:hint="cs"/>
          <w:noProof w:val="0"/>
          <w:rtl/>
        </w:rPr>
        <w:t xml:space="preserve"> אז למה לתת לתובעת פרס" (סעיף 60) ולא פירט אימתי כן הושכרו הדירות ובאילו סכומים ועל אותו משקל </w:t>
      </w:r>
      <w:r w:rsidR="00D0643D">
        <w:rPr>
          <w:rFonts w:ascii="Arial" w:hAnsi="Arial" w:hint="cs"/>
          <w:noProof w:val="0"/>
          <w:rtl/>
        </w:rPr>
        <w:t xml:space="preserve">של </w:t>
      </w:r>
      <w:r>
        <w:rPr>
          <w:rFonts w:ascii="Arial" w:hAnsi="Arial" w:hint="cs"/>
          <w:noProof w:val="0"/>
          <w:rtl/>
        </w:rPr>
        <w:t>טענתו לא ביאר מדוע לתת לו "פרס" וליהנו</w:t>
      </w:r>
      <w:r>
        <w:rPr>
          <w:rFonts w:ascii="Arial" w:hAnsi="Arial" w:hint="eastAsia"/>
          <w:noProof w:val="0"/>
          <w:rtl/>
        </w:rPr>
        <w:t>ת</w:t>
      </w:r>
      <w:r>
        <w:rPr>
          <w:rFonts w:ascii="Arial" w:hAnsi="Arial" w:hint="cs"/>
          <w:noProof w:val="0"/>
          <w:rtl/>
        </w:rPr>
        <w:t xml:space="preserve"> מכל רווח השכרת הדירות ולהתעשר על חשב</w:t>
      </w:r>
      <w:r w:rsidR="00D0643D">
        <w:rPr>
          <w:rFonts w:ascii="Arial" w:hAnsi="Arial" w:hint="cs"/>
          <w:noProof w:val="0"/>
          <w:rtl/>
        </w:rPr>
        <w:t>ו</w:t>
      </w:r>
      <w:r>
        <w:rPr>
          <w:rFonts w:ascii="Arial" w:hAnsi="Arial" w:hint="cs"/>
          <w:noProof w:val="0"/>
          <w:rtl/>
        </w:rPr>
        <w:t>נה של התובעת.</w:t>
      </w:r>
    </w:p>
    <w:p w:rsidR="005E658A" w:rsidRPr="005E658A" w:rsidRDefault="005E658A" w:rsidP="00CC713C">
      <w:pPr>
        <w:pStyle w:val="2"/>
        <w:spacing w:line="360" w:lineRule="auto"/>
        <w:jc w:val="both"/>
      </w:pPr>
    </w:p>
    <w:p w:rsidR="00224104" w:rsidRDefault="00D02984" w:rsidP="0091692A">
      <w:pPr>
        <w:pStyle w:val="2"/>
        <w:numPr>
          <w:ilvl w:val="0"/>
          <w:numId w:val="1"/>
        </w:numPr>
        <w:spacing w:line="360" w:lineRule="auto"/>
        <w:jc w:val="both"/>
        <w:rPr>
          <w:rFonts w:ascii="Arial" w:hAnsi="Arial"/>
          <w:noProof w:val="0"/>
        </w:rPr>
      </w:pPr>
      <w:r w:rsidRPr="0091692A">
        <w:rPr>
          <w:rFonts w:ascii="Arial" w:hAnsi="Arial" w:hint="cs"/>
          <w:noProof w:val="0"/>
          <w:rtl/>
        </w:rPr>
        <w:t xml:space="preserve">הנתבע </w:t>
      </w:r>
      <w:r w:rsidR="0091692A">
        <w:rPr>
          <w:rFonts w:ascii="Arial" w:hAnsi="Arial" w:hint="cs"/>
          <w:noProof w:val="0"/>
          <w:rtl/>
        </w:rPr>
        <w:t>יכל</w:t>
      </w:r>
      <w:r w:rsidR="001554F1" w:rsidRPr="0091692A">
        <w:rPr>
          <w:rFonts w:ascii="Arial" w:hAnsi="Arial" w:hint="cs"/>
          <w:noProof w:val="0"/>
          <w:rtl/>
        </w:rPr>
        <w:t xml:space="preserve"> להוכיח </w:t>
      </w:r>
      <w:r w:rsidR="0091692A">
        <w:rPr>
          <w:rFonts w:ascii="Arial" w:hAnsi="Arial" w:hint="cs"/>
          <w:noProof w:val="0"/>
          <w:rtl/>
        </w:rPr>
        <w:t xml:space="preserve">בקלות </w:t>
      </w:r>
      <w:r w:rsidR="001554F1" w:rsidRPr="0091692A">
        <w:rPr>
          <w:rFonts w:ascii="Arial" w:hAnsi="Arial" w:hint="cs"/>
          <w:noProof w:val="0"/>
          <w:rtl/>
        </w:rPr>
        <w:t>את דמי השכירות המדויקים שהתקבלו בידי</w:t>
      </w:r>
      <w:r w:rsidR="0091692A">
        <w:rPr>
          <w:rFonts w:ascii="Arial" w:hAnsi="Arial" w:hint="cs"/>
          <w:noProof w:val="0"/>
          <w:rtl/>
        </w:rPr>
        <w:t>ו</w:t>
      </w:r>
      <w:r w:rsidR="001554F1" w:rsidRPr="0091692A">
        <w:rPr>
          <w:rFonts w:ascii="Arial" w:hAnsi="Arial" w:hint="cs"/>
          <w:noProof w:val="0"/>
          <w:rtl/>
        </w:rPr>
        <w:t xml:space="preserve"> לאורך התקופה באמצעות ראיות ישירות שבהישג ידו. </w:t>
      </w:r>
      <w:r w:rsidR="0091692A" w:rsidRPr="0091692A">
        <w:rPr>
          <w:rFonts w:ascii="Arial" w:hAnsi="Arial" w:hint="cs"/>
          <w:noProof w:val="0"/>
          <w:rtl/>
        </w:rPr>
        <w:t xml:space="preserve">כידוע, </w:t>
      </w:r>
      <w:r w:rsidR="0091692A">
        <w:rPr>
          <w:noProof w:val="0"/>
          <w:rtl/>
        </w:rPr>
        <w:t>הימנעות התובע להביא ראיה לטובת</w:t>
      </w:r>
      <w:r w:rsidR="0091692A">
        <w:rPr>
          <w:rFonts w:hint="cs"/>
          <w:noProof w:val="0"/>
          <w:rtl/>
        </w:rPr>
        <w:t>ו</w:t>
      </w:r>
      <w:r w:rsidR="0091692A">
        <w:rPr>
          <w:noProof w:val="0"/>
          <w:rtl/>
        </w:rPr>
        <w:t xml:space="preserve"> שבהישג יד</w:t>
      </w:r>
      <w:r w:rsidR="0091692A">
        <w:rPr>
          <w:rFonts w:hint="cs"/>
          <w:noProof w:val="0"/>
          <w:rtl/>
        </w:rPr>
        <w:t>ו</w:t>
      </w:r>
      <w:r w:rsidR="0091692A">
        <w:rPr>
          <w:noProof w:val="0"/>
          <w:rtl/>
        </w:rPr>
        <w:t xml:space="preserve"> מחייבת את המסקנה כי הבאת הראיה הי</w:t>
      </w:r>
      <w:r w:rsidR="0091692A">
        <w:rPr>
          <w:rFonts w:hint="cs"/>
          <w:noProof w:val="0"/>
          <w:rtl/>
        </w:rPr>
        <w:t>י</w:t>
      </w:r>
      <w:r w:rsidR="0091692A">
        <w:rPr>
          <w:noProof w:val="0"/>
          <w:rtl/>
        </w:rPr>
        <w:t>תה פועלת נגד</w:t>
      </w:r>
      <w:r w:rsidR="0091692A">
        <w:rPr>
          <w:rFonts w:hint="cs"/>
          <w:noProof w:val="0"/>
          <w:rtl/>
        </w:rPr>
        <w:t>ו</w:t>
      </w:r>
      <w:r w:rsidR="0091692A">
        <w:rPr>
          <w:noProof w:val="0"/>
          <w:rtl/>
        </w:rPr>
        <w:t xml:space="preserve"> </w:t>
      </w:r>
      <w:r w:rsidR="0091692A">
        <w:rPr>
          <w:rFonts w:hint="cs"/>
          <w:noProof w:val="0"/>
          <w:rtl/>
        </w:rPr>
        <w:t>[</w:t>
      </w:r>
      <w:r w:rsidR="0091692A">
        <w:rPr>
          <w:noProof w:val="0"/>
          <w:rtl/>
        </w:rPr>
        <w:t xml:space="preserve">ע"א 5842/92 </w:t>
      </w:r>
      <w:r w:rsidR="0091692A" w:rsidRPr="0091692A">
        <w:rPr>
          <w:b/>
          <w:bCs/>
          <w:noProof w:val="0"/>
          <w:rtl/>
        </w:rPr>
        <w:t>פלוני נ' אלמוני</w:t>
      </w:r>
      <w:r w:rsidR="0091692A">
        <w:rPr>
          <w:noProof w:val="0"/>
          <w:rtl/>
        </w:rPr>
        <w:t xml:space="preserve"> פ"ד מח(3) 837, 840-841</w:t>
      </w:r>
      <w:r w:rsidR="0091692A">
        <w:rPr>
          <w:rFonts w:hint="cs"/>
          <w:noProof w:val="0"/>
          <w:rtl/>
        </w:rPr>
        <w:t>]</w:t>
      </w:r>
      <w:r w:rsidR="0091692A">
        <w:rPr>
          <w:noProof w:val="0"/>
          <w:rtl/>
        </w:rPr>
        <w:t>.</w:t>
      </w:r>
      <w:r w:rsidR="0091692A">
        <w:rPr>
          <w:rFonts w:ascii="Arial" w:hAnsi="Arial" w:hint="cs"/>
          <w:noProof w:val="0"/>
          <w:rtl/>
        </w:rPr>
        <w:t xml:space="preserve"> </w:t>
      </w:r>
      <w:r w:rsidR="001554F1" w:rsidRPr="0091692A">
        <w:rPr>
          <w:rFonts w:ascii="Arial" w:hAnsi="Arial" w:hint="cs"/>
          <w:noProof w:val="0"/>
          <w:rtl/>
        </w:rPr>
        <w:t xml:space="preserve">הנתבע נמנע מלהביא נתונים בנוגע לכך, לא משום שלא היה באפשרותו לעשות כן אלא מתוך בחירה שלא לעשות כן ולא עמד בנטל המוטל עליו. </w:t>
      </w:r>
    </w:p>
    <w:p w:rsidR="001554F1" w:rsidRPr="0091692A" w:rsidRDefault="001554F1" w:rsidP="00817E34">
      <w:pPr>
        <w:pStyle w:val="2"/>
        <w:spacing w:line="360" w:lineRule="auto"/>
        <w:jc w:val="both"/>
        <w:rPr>
          <w:rFonts w:ascii="Arial" w:hAnsi="Arial"/>
          <w:noProof w:val="0"/>
        </w:rPr>
      </w:pPr>
      <w:r w:rsidRPr="0091692A">
        <w:rPr>
          <w:rFonts w:ascii="Arial" w:hAnsi="Arial" w:hint="cs"/>
          <w:noProof w:val="0"/>
          <w:rtl/>
        </w:rPr>
        <w:lastRenderedPageBreak/>
        <w:t xml:space="preserve">בנסיבות אלו זכאית התובעת להוכיח את תביעתה על ידי ראיות נסיבתיות. </w:t>
      </w:r>
      <w:r w:rsidR="0091692A" w:rsidRPr="0091692A">
        <w:rPr>
          <w:rFonts w:ascii="Arial" w:hAnsi="Arial" w:hint="cs"/>
          <w:noProof w:val="0"/>
          <w:rtl/>
        </w:rPr>
        <w:t>כפי ש</w:t>
      </w:r>
      <w:r w:rsidRPr="0091692A">
        <w:rPr>
          <w:rFonts w:ascii="Arial" w:hAnsi="Arial" w:hint="cs"/>
          <w:noProof w:val="0"/>
          <w:rtl/>
        </w:rPr>
        <w:t>ביחס לתביעות חלוקת רווח בין שותפים קבעה הפסיקה ש</w:t>
      </w:r>
      <w:r w:rsidRPr="0091692A">
        <w:rPr>
          <w:rFonts w:ascii="Arial" w:hAnsi="Arial"/>
          <w:noProof w:val="0"/>
          <w:rtl/>
        </w:rPr>
        <w:t xml:space="preserve">במצב דברים </w:t>
      </w:r>
      <w:r w:rsidRPr="0091692A">
        <w:rPr>
          <w:rFonts w:ascii="Arial" w:hAnsi="Arial" w:hint="cs"/>
          <w:noProof w:val="0"/>
          <w:rtl/>
        </w:rPr>
        <w:t>ש</w:t>
      </w:r>
      <w:r w:rsidRPr="0091692A">
        <w:rPr>
          <w:rFonts w:ascii="Arial" w:hAnsi="Arial"/>
          <w:noProof w:val="0"/>
          <w:rtl/>
        </w:rPr>
        <w:t>בו מנוע התובע מלהוכיח את קיומו של הרווח בראיות ישירות, המוחזקות באופן בלעדי בידי הנתבע, זכאית גם התובעת, על פי דיני הראיות הכלליים, להוכיח את קיומו של הרווח על ידי ראיות נסיבתיות</w:t>
      </w:r>
      <w:r w:rsidRPr="0091692A">
        <w:rPr>
          <w:rFonts w:ascii="Arial" w:hAnsi="Arial" w:hint="cs"/>
          <w:noProof w:val="0"/>
          <w:rtl/>
        </w:rPr>
        <w:t xml:space="preserve"> </w:t>
      </w:r>
      <w:r w:rsidRPr="00503E0B">
        <w:rPr>
          <w:rFonts w:hint="cs"/>
          <w:rtl/>
        </w:rPr>
        <w:t>[</w:t>
      </w:r>
      <w:hyperlink r:id="rId18" w:history="1">
        <w:r w:rsidRPr="0091692A">
          <w:rPr>
            <w:rStyle w:val="Hyperlink"/>
            <w:noProof w:val="0"/>
            <w:color w:val="auto"/>
            <w:u w:val="none"/>
            <w:rtl/>
          </w:rPr>
          <w:t xml:space="preserve">ע"א 1842/90 </w:t>
        </w:r>
        <w:r w:rsidRPr="0091692A">
          <w:rPr>
            <w:rStyle w:val="Hyperlink"/>
            <w:b/>
            <w:bCs/>
            <w:noProof w:val="0"/>
            <w:color w:val="auto"/>
            <w:u w:val="none"/>
            <w:rtl/>
          </w:rPr>
          <w:t>אורי בר לב נ' פנינה (לוינסון) רפופורט (1994)</w:t>
        </w:r>
        <w:r w:rsidRPr="0091692A">
          <w:rPr>
            <w:rStyle w:val="Hyperlink"/>
            <w:noProof w:val="0"/>
            <w:color w:val="auto"/>
            <w:u w:val="none"/>
            <w:rtl/>
          </w:rPr>
          <w:t>, פ"ד מח</w:t>
        </w:r>
      </w:hyperlink>
      <w:r w:rsidRPr="00503E0B">
        <w:rPr>
          <w:noProof w:val="0"/>
          <w:rtl/>
        </w:rPr>
        <w:t xml:space="preserve"> (5) 221</w:t>
      </w:r>
      <w:r w:rsidRPr="0091692A">
        <w:rPr>
          <w:rFonts w:ascii="Arial" w:hAnsi="Arial" w:hint="cs"/>
          <w:noProof w:val="0"/>
          <w:rtl/>
        </w:rPr>
        <w:t xml:space="preserve">]. כך נקבע גם שבעל דין שבחר להסתיר עובדות מהותיות אן מסמכים בעלי חשיבות על בית המשפט להסיק לחובתו את המסקנות המתבקשות מכך [ע"א 6460/21 </w:t>
      </w:r>
      <w:r w:rsidRPr="0091692A">
        <w:rPr>
          <w:rFonts w:ascii="Arial" w:hAnsi="Arial" w:hint="cs"/>
          <w:b/>
          <w:bCs/>
          <w:noProof w:val="0"/>
          <w:rtl/>
        </w:rPr>
        <w:t>פרץ נ' כהן</w:t>
      </w:r>
      <w:r w:rsidRPr="0091692A">
        <w:rPr>
          <w:rFonts w:ascii="Arial" w:hAnsi="Arial" w:hint="cs"/>
          <w:noProof w:val="0"/>
          <w:rtl/>
        </w:rPr>
        <w:t xml:space="preserve"> (פורסם בנבו, 18.6.23)].</w:t>
      </w:r>
    </w:p>
    <w:p w:rsidR="001554F1" w:rsidRPr="001554F1" w:rsidRDefault="001554F1" w:rsidP="00CC713C">
      <w:pPr>
        <w:pStyle w:val="ad"/>
        <w:spacing w:line="360" w:lineRule="auto"/>
        <w:rPr>
          <w:rFonts w:ascii="Arial" w:hAnsi="Arial"/>
          <w:noProof w:val="0"/>
          <w:rtl/>
        </w:rPr>
      </w:pPr>
    </w:p>
    <w:p w:rsidR="001554F1" w:rsidRDefault="001554F1" w:rsidP="00224104">
      <w:pPr>
        <w:pStyle w:val="2"/>
        <w:numPr>
          <w:ilvl w:val="0"/>
          <w:numId w:val="1"/>
        </w:numPr>
        <w:spacing w:line="360" w:lineRule="auto"/>
        <w:jc w:val="both"/>
      </w:pPr>
      <w:r>
        <w:rPr>
          <w:rFonts w:hint="cs"/>
          <w:rtl/>
        </w:rPr>
        <w:t xml:space="preserve">התובעת טענה שהנתבע השכיר את הנכס על שלוש דירותיו מחודש 8/13 ומאותה עת יש לחשב את מחצית דמי השכירות אותם עליו להשיב לידיה. בהתאם להסכם המכר החזקה בנכס נמסרה לתובע רק בחודש 10/13 ואין חולק בין הצדדים שהנכס שופץ על ידיו ומכאן ניכר שהנכס לא הושכר כבר מחודש 8/13 כנטען על ידי התובעת. מכל מקום, </w:t>
      </w:r>
      <w:r w:rsidR="005E658A">
        <w:rPr>
          <w:rFonts w:hint="cs"/>
          <w:rtl/>
        </w:rPr>
        <w:t xml:space="preserve">גם לטענת התובעת </w:t>
      </w:r>
      <w:r>
        <w:rPr>
          <w:rFonts w:hint="cs"/>
          <w:rtl/>
        </w:rPr>
        <w:t>עד למועד הקרע</w:t>
      </w:r>
      <w:r w:rsidR="005E658A">
        <w:rPr>
          <w:rFonts w:hint="cs"/>
          <w:rtl/>
        </w:rPr>
        <w:t xml:space="preserve"> (ואף עד לחודש 2/14)</w:t>
      </w:r>
      <w:r>
        <w:rPr>
          <w:rFonts w:hint="cs"/>
          <w:rtl/>
        </w:rPr>
        <w:t xml:space="preserve"> הופקדו דמי השכירות לחשבון המשותף מכאן שממילא אין להקדים את תקופת החיוב למועד זה. </w:t>
      </w:r>
    </w:p>
    <w:p w:rsidR="005E658A" w:rsidRDefault="005E658A" w:rsidP="00CC713C">
      <w:pPr>
        <w:pStyle w:val="ad"/>
        <w:spacing w:line="360" w:lineRule="auto"/>
        <w:rPr>
          <w:rtl/>
        </w:rPr>
      </w:pPr>
    </w:p>
    <w:p w:rsidR="001554F1" w:rsidRDefault="001554F1" w:rsidP="00817E34">
      <w:pPr>
        <w:pStyle w:val="2"/>
        <w:numPr>
          <w:ilvl w:val="0"/>
          <w:numId w:val="1"/>
        </w:numPr>
        <w:spacing w:line="360" w:lineRule="auto"/>
        <w:jc w:val="both"/>
      </w:pPr>
      <w:r>
        <w:rPr>
          <w:rFonts w:hint="cs"/>
          <w:rtl/>
        </w:rPr>
        <w:t>משנמנע הנתבע במתכוון לפרט אימתי הושכרו הדירות</w:t>
      </w:r>
      <w:r w:rsidR="0073547A">
        <w:rPr>
          <w:rFonts w:hint="cs"/>
          <w:rtl/>
        </w:rPr>
        <w:t xml:space="preserve"> בנכס ולאיזה תקופות ונמנע מלצרף ראיה הנוגעת לכך פועל החוסר הראייתי לחובותו ויש לקבל את טענת התובעת ששלוש הדירות הושכרו על ידיו למן חודש </w:t>
      </w:r>
      <w:r w:rsidR="005E658A">
        <w:rPr>
          <w:rFonts w:hint="cs"/>
          <w:rtl/>
        </w:rPr>
        <w:t>3/14</w:t>
      </w:r>
      <w:r w:rsidR="0073547A">
        <w:rPr>
          <w:rFonts w:hint="cs"/>
          <w:rtl/>
        </w:rPr>
        <w:t xml:space="preserve"> ועד למועד מכירת הנכס בחודש</w:t>
      </w:r>
      <w:r w:rsidR="005E658A">
        <w:rPr>
          <w:rFonts w:hint="cs"/>
          <w:rtl/>
        </w:rPr>
        <w:t xml:space="preserve"> </w:t>
      </w:r>
      <w:r w:rsidR="0073547A">
        <w:rPr>
          <w:rFonts w:hint="cs"/>
          <w:rtl/>
        </w:rPr>
        <w:t xml:space="preserve">3/20, ולמשך </w:t>
      </w:r>
      <w:r w:rsidR="005E658A">
        <w:rPr>
          <w:rFonts w:hint="cs"/>
          <w:rtl/>
        </w:rPr>
        <w:t>73</w:t>
      </w:r>
      <w:r w:rsidR="0073547A">
        <w:rPr>
          <w:rFonts w:hint="cs"/>
          <w:rtl/>
        </w:rPr>
        <w:t xml:space="preserve"> חודשים.</w:t>
      </w:r>
    </w:p>
    <w:p w:rsidR="0073547A" w:rsidRDefault="0073547A" w:rsidP="00CC713C">
      <w:pPr>
        <w:pStyle w:val="ad"/>
        <w:spacing w:line="360" w:lineRule="auto"/>
        <w:rPr>
          <w:rtl/>
        </w:rPr>
      </w:pPr>
    </w:p>
    <w:p w:rsidR="001E1417" w:rsidRPr="0073547A" w:rsidRDefault="0073547A" w:rsidP="00795CC1">
      <w:pPr>
        <w:numPr>
          <w:ilvl w:val="0"/>
          <w:numId w:val="1"/>
        </w:numPr>
        <w:spacing w:line="360" w:lineRule="auto"/>
        <w:jc w:val="both"/>
        <w:rPr>
          <w:rFonts w:ascii="Arial" w:hAnsi="Arial"/>
          <w:noProof w:val="0"/>
        </w:rPr>
      </w:pPr>
      <w:r w:rsidRPr="0073547A">
        <w:rPr>
          <w:rFonts w:ascii="Arial" w:hAnsi="Arial" w:hint="cs"/>
          <w:noProof w:val="0"/>
          <w:rtl/>
        </w:rPr>
        <w:t>אשר לגובה התשלום.</w:t>
      </w:r>
      <w:r>
        <w:rPr>
          <w:rFonts w:ascii="Arial" w:hAnsi="Arial" w:hint="cs"/>
          <w:noProof w:val="0"/>
          <w:rtl/>
        </w:rPr>
        <w:t xml:space="preserve"> </w:t>
      </w:r>
      <w:r w:rsidR="001E1417" w:rsidRPr="0073547A">
        <w:rPr>
          <w:rFonts w:ascii="Arial" w:hAnsi="Arial" w:hint="cs"/>
          <w:noProof w:val="0"/>
          <w:rtl/>
        </w:rPr>
        <w:t>אכן</w:t>
      </w:r>
      <w:r w:rsidR="001E1417" w:rsidRPr="0073547A">
        <w:rPr>
          <w:rFonts w:ascii="Arial" w:hAnsi="Arial"/>
          <w:noProof w:val="0"/>
          <w:rtl/>
        </w:rPr>
        <w:t xml:space="preserve"> הלכה פסוקה היא, שבתביעה כספית על התובע להוכיח את הסכום הנתבע, ולכן לא ראוי לפסוק את הסכום על דרך האומדן </w:t>
      </w:r>
      <w:r w:rsidR="001E1417" w:rsidRPr="0073547A">
        <w:rPr>
          <w:rFonts w:ascii="Arial" w:hAnsi="Arial" w:hint="cs"/>
          <w:noProof w:val="0"/>
          <w:rtl/>
        </w:rPr>
        <w:t>[</w:t>
      </w:r>
      <w:r w:rsidR="001E1417" w:rsidRPr="0073547A">
        <w:rPr>
          <w:rFonts w:ascii="Arial" w:hAnsi="Arial"/>
          <w:noProof w:val="0"/>
          <w:rtl/>
        </w:rPr>
        <w:t>ע</w:t>
      </w:r>
      <w:r w:rsidR="001E1417" w:rsidRPr="0073547A">
        <w:rPr>
          <w:rFonts w:ascii="Arial" w:hAnsi="Arial" w:hint="cs"/>
          <w:noProof w:val="0"/>
          <w:rtl/>
        </w:rPr>
        <w:t>"</w:t>
      </w:r>
      <w:r w:rsidR="001E1417" w:rsidRPr="0073547A">
        <w:rPr>
          <w:rFonts w:ascii="Arial" w:hAnsi="Arial"/>
          <w:noProof w:val="0"/>
          <w:rtl/>
        </w:rPr>
        <w:t xml:space="preserve">א 153/04 </w:t>
      </w:r>
      <w:r w:rsidR="001E1417" w:rsidRPr="0073547A">
        <w:rPr>
          <w:rFonts w:ascii="Arial" w:hAnsi="Arial"/>
          <w:b/>
          <w:bCs/>
          <w:noProof w:val="0"/>
          <w:rtl/>
        </w:rPr>
        <w:t>חיותה רובינוביץ נ' יוסף רוזנבוים</w:t>
      </w:r>
      <w:r w:rsidR="001E1417" w:rsidRPr="0073547A">
        <w:rPr>
          <w:rFonts w:ascii="Arial" w:hAnsi="Arial"/>
          <w:noProof w:val="0"/>
          <w:rtl/>
        </w:rPr>
        <w:t xml:space="preserve"> </w:t>
      </w:r>
      <w:r w:rsidR="001E1417" w:rsidRPr="0073547A">
        <w:rPr>
          <w:rFonts w:hint="cs"/>
          <w:noProof w:val="0"/>
          <w:sz w:val="22"/>
          <w:rtl/>
        </w:rPr>
        <w:t>(</w:t>
      </w:r>
      <w:r w:rsidR="001E1417" w:rsidRPr="0073547A">
        <w:rPr>
          <w:noProof w:val="0"/>
          <w:sz w:val="22"/>
          <w:rtl/>
        </w:rPr>
        <w:t>פורסם בנבו</w:t>
      </w:r>
      <w:r w:rsidR="00795CC1">
        <w:rPr>
          <w:rFonts w:hint="cs"/>
          <w:noProof w:val="0"/>
          <w:sz w:val="22"/>
          <w:rtl/>
        </w:rPr>
        <w:t>, 6.2.06</w:t>
      </w:r>
      <w:r w:rsidR="001E1417" w:rsidRPr="0073547A">
        <w:rPr>
          <w:rFonts w:ascii="Arial" w:hAnsi="Arial"/>
          <w:noProof w:val="0"/>
          <w:rtl/>
        </w:rPr>
        <w:t>)</w:t>
      </w:r>
      <w:r w:rsidR="00806C81">
        <w:rPr>
          <w:rFonts w:ascii="Arial" w:hAnsi="Arial" w:hint="cs"/>
          <w:noProof w:val="0"/>
          <w:rtl/>
        </w:rPr>
        <w:t>]</w:t>
      </w:r>
      <w:r w:rsidR="001E1417" w:rsidRPr="0073547A">
        <w:rPr>
          <w:rFonts w:ascii="Arial" w:hAnsi="Arial"/>
          <w:noProof w:val="0"/>
          <w:rtl/>
        </w:rPr>
        <w:t xml:space="preserve">. עם זאת, </w:t>
      </w:r>
      <w:r>
        <w:rPr>
          <w:rFonts w:ascii="Miriam" w:hAnsi="Miriam" w:cs="Miriam" w:hint="cs"/>
          <w:b/>
          <w:bCs/>
          <w:noProof w:val="0"/>
          <w:rtl/>
        </w:rPr>
        <w:t>"</w:t>
      </w:r>
      <w:r w:rsidR="001E1417" w:rsidRPr="0073547A">
        <w:rPr>
          <w:rFonts w:ascii="Miriam" w:hAnsi="Miriam" w:cs="Miriam"/>
          <w:b/>
          <w:bCs/>
          <w:noProof w:val="0"/>
          <w:rtl/>
        </w:rPr>
        <w:t>מקום בו הוכיח התובע "בנתונים סבירים" את נזקיו, רשאי בית המשפט להסתמך על נתונים אלו לשם ביצוע אומדנא</w:t>
      </w:r>
      <w:r w:rsidRPr="0073547A">
        <w:rPr>
          <w:rFonts w:ascii="Miriam" w:hAnsi="Miriam" w:cs="Miriam" w:hint="cs"/>
          <w:b/>
          <w:bCs/>
          <w:noProof w:val="0"/>
          <w:rtl/>
        </w:rPr>
        <w:t>"</w:t>
      </w:r>
      <w:r w:rsidR="001E1417" w:rsidRPr="0073547A">
        <w:rPr>
          <w:rFonts w:cs="FrankRuehl"/>
          <w:noProof w:val="0"/>
          <w:rtl/>
        </w:rPr>
        <w:t xml:space="preserve"> </w:t>
      </w:r>
      <w:r w:rsidRPr="0073547A">
        <w:rPr>
          <w:rFonts w:cs="FrankRuehl" w:hint="cs"/>
          <w:noProof w:val="0"/>
          <w:rtl/>
        </w:rPr>
        <w:t>[</w:t>
      </w:r>
      <w:hyperlink r:id="rId19" w:history="1">
        <w:r w:rsidR="001E1417" w:rsidRPr="0073547A">
          <w:rPr>
            <w:rStyle w:val="Hyperlink"/>
            <w:rFonts w:ascii="Arial" w:hAnsi="Arial"/>
            <w:noProof w:val="0"/>
            <w:color w:val="auto"/>
            <w:u w:val="none"/>
            <w:rtl/>
          </w:rPr>
          <w:t>רע</w:t>
        </w:r>
        <w:r w:rsidRPr="0073547A">
          <w:rPr>
            <w:rStyle w:val="Hyperlink"/>
            <w:rFonts w:ascii="Arial" w:hAnsi="Arial" w:hint="cs"/>
            <w:noProof w:val="0"/>
            <w:color w:val="auto"/>
            <w:u w:val="none"/>
            <w:rtl/>
          </w:rPr>
          <w:t>"</w:t>
        </w:r>
        <w:r w:rsidR="001E1417" w:rsidRPr="0073547A">
          <w:rPr>
            <w:rStyle w:val="Hyperlink"/>
            <w:rFonts w:ascii="Arial" w:hAnsi="Arial"/>
            <w:noProof w:val="0"/>
            <w:color w:val="auto"/>
            <w:u w:val="none"/>
            <w:rtl/>
          </w:rPr>
          <w:t>א 4630/10</w:t>
        </w:r>
      </w:hyperlink>
      <w:r w:rsidR="001E1417" w:rsidRPr="0073547A">
        <w:rPr>
          <w:rFonts w:ascii="Arial" w:hAnsi="Arial"/>
          <w:noProof w:val="0"/>
          <w:rtl/>
        </w:rPr>
        <w:t xml:space="preserve"> </w:t>
      </w:r>
      <w:r w:rsidR="001E1417" w:rsidRPr="0073547A">
        <w:rPr>
          <w:rFonts w:ascii="Arial" w:hAnsi="Arial"/>
          <w:b/>
          <w:bCs/>
          <w:noProof w:val="0"/>
          <w:rtl/>
        </w:rPr>
        <w:t>מזל כהן נ' מינהל מקרקעי ישראל</w:t>
      </w:r>
      <w:r w:rsidR="001E1417" w:rsidRPr="0073547A">
        <w:rPr>
          <w:rFonts w:ascii="Arial" w:hAnsi="Arial"/>
          <w:noProof w:val="0"/>
          <w:rtl/>
        </w:rPr>
        <w:t xml:space="preserve"> </w:t>
      </w:r>
      <w:r w:rsidR="00795CC1">
        <w:rPr>
          <w:rFonts w:hint="cs"/>
          <w:noProof w:val="0"/>
          <w:rtl/>
        </w:rPr>
        <w:t>(</w:t>
      </w:r>
      <w:r w:rsidR="001E1417" w:rsidRPr="0073547A">
        <w:rPr>
          <w:noProof w:val="0"/>
          <w:rtl/>
        </w:rPr>
        <w:t>פורסם בנבו</w:t>
      </w:r>
      <w:r w:rsidR="00795CC1">
        <w:rPr>
          <w:rFonts w:hint="cs"/>
          <w:noProof w:val="0"/>
          <w:rtl/>
        </w:rPr>
        <w:t>, 6.10.10)</w:t>
      </w:r>
      <w:r w:rsidRPr="0073547A">
        <w:rPr>
          <w:rFonts w:ascii="Arial" w:hAnsi="Arial" w:hint="cs"/>
          <w:noProof w:val="0"/>
          <w:rtl/>
        </w:rPr>
        <w:t>]</w:t>
      </w:r>
      <w:r w:rsidR="001E1417" w:rsidRPr="0073547A">
        <w:rPr>
          <w:rFonts w:ascii="Arial" w:hAnsi="Arial"/>
          <w:noProof w:val="0"/>
          <w:rtl/>
        </w:rPr>
        <w:t xml:space="preserve">. </w:t>
      </w:r>
    </w:p>
    <w:p w:rsidR="000C6906" w:rsidRDefault="000C6906" w:rsidP="00CC713C">
      <w:pPr>
        <w:pStyle w:val="David"/>
        <w:ind w:left="720"/>
        <w:rPr>
          <w:rFonts w:ascii="Arial" w:hAnsi="Arial"/>
          <w:rtl/>
        </w:rPr>
      </w:pPr>
    </w:p>
    <w:p w:rsidR="000A289D" w:rsidRDefault="0073547A" w:rsidP="008D49D3">
      <w:pPr>
        <w:pStyle w:val="David"/>
        <w:numPr>
          <w:ilvl w:val="0"/>
          <w:numId w:val="1"/>
        </w:numPr>
      </w:pPr>
      <w:r>
        <w:rPr>
          <w:rFonts w:ascii="Arial" w:hAnsi="Arial" w:hint="cs"/>
          <w:rtl/>
        </w:rPr>
        <w:t xml:space="preserve">התובעת צירפה לכתב התביעה מסמך בכתב יד מיום 1.8.16 </w:t>
      </w:r>
      <w:r w:rsidR="007659F7">
        <w:rPr>
          <w:rFonts w:ascii="Arial" w:hAnsi="Arial" w:hint="cs"/>
          <w:rtl/>
        </w:rPr>
        <w:t>בו פורט ביחס לנכס "3 דירו</w:t>
      </w:r>
      <w:r w:rsidR="00C760D3">
        <w:rPr>
          <w:rFonts w:ascii="Arial" w:hAnsi="Arial" w:hint="cs"/>
          <w:rtl/>
        </w:rPr>
        <w:t>ת</w:t>
      </w:r>
      <w:r w:rsidR="007659F7">
        <w:rPr>
          <w:rFonts w:ascii="Arial" w:hAnsi="Arial" w:hint="cs"/>
          <w:rtl/>
        </w:rPr>
        <w:t xml:space="preserve"> (מס' 2-4-6)- מושכרות" (נספח 10 א'). כן פורט שהדירה המצויה בקומה 3 מושכרת לתקופה שמיום 1.6.18-31.5.19 בתמורה לסך של 1,800 ₪ לחודש, והדירה בקומה 1 מושכרת לתקופה שמיום 10.11.17-1.11.18 בתמורה לסך של 2,100 ₪ לחודש, והודגש ש"חסר חוזה דירה 3 ברח' </w:t>
      </w:r>
      <w:r w:rsidR="008D49D3">
        <w:rPr>
          <w:rFonts w:ascii="Arial" w:hAnsi="Arial" w:hint="cs"/>
        </w:rPr>
        <w:t>X</w:t>
      </w:r>
      <w:r w:rsidR="007659F7">
        <w:rPr>
          <w:rFonts w:ascii="Arial" w:hAnsi="Arial" w:hint="cs"/>
          <w:rtl/>
        </w:rPr>
        <w:t>" (נספח ב'1 לכתב התביעה).</w:t>
      </w:r>
      <w:r w:rsidR="00867610">
        <w:rPr>
          <w:rFonts w:hint="cs"/>
          <w:rtl/>
        </w:rPr>
        <w:t xml:space="preserve"> בחקירתה הפנתה לתדפיס עו"ש מחשבון הבנק המשותף ליום 10.2.14 בו הופקד לדבריה שכר דירה משתי די</w:t>
      </w:r>
      <w:r w:rsidR="000C6906">
        <w:rPr>
          <w:rFonts w:hint="cs"/>
          <w:rtl/>
        </w:rPr>
        <w:t>רות</w:t>
      </w:r>
      <w:r w:rsidR="00867610">
        <w:rPr>
          <w:rFonts w:hint="cs"/>
          <w:rtl/>
        </w:rPr>
        <w:t xml:space="preserve"> בנכס, האחד בסך של 1,800 ₪ והשני בסך של 2,200 ₪ (עמ' 118 שורה 6 לפרוטוקול). </w:t>
      </w:r>
    </w:p>
    <w:p w:rsidR="000A289D" w:rsidRDefault="000A289D" w:rsidP="000A289D">
      <w:pPr>
        <w:pStyle w:val="ad"/>
        <w:rPr>
          <w:rtl/>
        </w:rPr>
      </w:pPr>
    </w:p>
    <w:p w:rsidR="007659F7" w:rsidRPr="007659F7" w:rsidRDefault="004D4A52" w:rsidP="000A289D">
      <w:pPr>
        <w:pStyle w:val="David"/>
        <w:ind w:left="720"/>
      </w:pPr>
      <w:r>
        <w:rPr>
          <w:rFonts w:hint="cs"/>
          <w:rtl/>
        </w:rPr>
        <w:lastRenderedPageBreak/>
        <w:t>כן הציגה הסכם שכירות של דירה אחת בבניין מיום 1.8.13 למשך שנה (עמ' 19 שורה 4 לפרוטוקול) שנערך בין השותפה לרכישת הנכס לבין שוכרים (שם, שורות 20-21). כן הציגה מסמכים המלמדים על הסכמי שכירות שערך הנתבע עם שוכר בשנים 2015-2016 (שם, שורות 26-29).</w:t>
      </w:r>
    </w:p>
    <w:p w:rsidR="000C6906" w:rsidRDefault="0073547A" w:rsidP="000A289D">
      <w:pPr>
        <w:pStyle w:val="David"/>
        <w:ind w:left="720"/>
        <w:rPr>
          <w:rtl/>
        </w:rPr>
      </w:pPr>
      <w:r w:rsidRPr="0073547A">
        <w:rPr>
          <w:rFonts w:ascii="Arial" w:hAnsi="Arial" w:hint="cs"/>
          <w:rtl/>
        </w:rPr>
        <w:t xml:space="preserve">הנתבע הודה בחקירתו שהייתה לו </w:t>
      </w:r>
      <w:r w:rsidR="000A289D" w:rsidRPr="0073547A">
        <w:rPr>
          <w:rFonts w:ascii="Arial" w:hAnsi="Arial" w:hint="cs"/>
          <w:rtl/>
        </w:rPr>
        <w:t>ציפיי</w:t>
      </w:r>
      <w:r w:rsidR="000A289D" w:rsidRPr="0073547A">
        <w:rPr>
          <w:rFonts w:ascii="Arial" w:hAnsi="Arial" w:hint="eastAsia"/>
          <w:rtl/>
        </w:rPr>
        <w:t>ה</w:t>
      </w:r>
      <w:r w:rsidRPr="0073547A">
        <w:rPr>
          <w:rFonts w:ascii="Arial" w:hAnsi="Arial" w:hint="cs"/>
          <w:rtl/>
        </w:rPr>
        <w:t xml:space="preserve"> להשכיר את שלוש הדירות בסך כולל של 5,400 ₪ לחודש (1,800 ₪ כל דירה; עמ' 122 שורות 30-3</w:t>
      </w:r>
      <w:r w:rsidR="008D06F1">
        <w:rPr>
          <w:rFonts w:ascii="Arial" w:hAnsi="Arial" w:hint="cs"/>
          <w:rtl/>
        </w:rPr>
        <w:t>2</w:t>
      </w:r>
      <w:r w:rsidRPr="0073547A">
        <w:rPr>
          <w:rFonts w:ascii="Arial" w:hAnsi="Arial" w:hint="cs"/>
          <w:rtl/>
        </w:rPr>
        <w:t xml:space="preserve"> לפרוטוקול). הנתבע השיב בחקירתו שמטרת רכישת הדירות הייתה </w:t>
      </w:r>
      <w:r w:rsidR="000C6906">
        <w:rPr>
          <w:rFonts w:ascii="Arial" w:hAnsi="Arial" w:hint="cs"/>
          <w:rtl/>
        </w:rPr>
        <w:t xml:space="preserve">שיפוצו ומכירתו </w:t>
      </w:r>
      <w:r w:rsidRPr="0073547A">
        <w:rPr>
          <w:rFonts w:ascii="Arial" w:hAnsi="Arial" w:hint="cs"/>
          <w:rtl/>
        </w:rPr>
        <w:t>"</w:t>
      </w:r>
      <w:r w:rsidRPr="0073547A">
        <w:rPr>
          <w:rtl/>
        </w:rPr>
        <w:t>הנכס הזה נקנה כאילו בזול מתוך הנחה שמחירו יעלה ויימכר ביוקר. ואומנם הוא נמכר בכמעט פי שניים. בהרבה אחוזים יותר</w:t>
      </w:r>
      <w:r w:rsidRPr="0073547A">
        <w:rPr>
          <w:rFonts w:hint="cs"/>
          <w:rtl/>
        </w:rPr>
        <w:t xml:space="preserve"> (עמ' 123 שורות 2-3 לפרוטוקול)</w:t>
      </w:r>
      <w:r w:rsidRPr="0073547A">
        <w:rPr>
          <w:rtl/>
        </w:rPr>
        <w:t>.</w:t>
      </w:r>
      <w:r w:rsidRPr="0073547A">
        <w:rPr>
          <w:rFonts w:hint="cs"/>
          <w:rtl/>
        </w:rPr>
        <w:t xml:space="preserve"> </w:t>
      </w:r>
    </w:p>
    <w:p w:rsidR="0073547A" w:rsidRDefault="000C6906" w:rsidP="00806C81">
      <w:pPr>
        <w:pStyle w:val="David"/>
        <w:ind w:left="720"/>
      </w:pPr>
      <w:r>
        <w:rPr>
          <w:rFonts w:hint="cs"/>
          <w:rtl/>
        </w:rPr>
        <w:t xml:space="preserve">כן הבהיר בחקירתו שהנכס הושכר בין היתר כדי למנוע כניסת פולשים אליו: </w:t>
      </w:r>
      <w:r w:rsidR="0073547A" w:rsidRPr="0073547A">
        <w:rPr>
          <w:rFonts w:hint="cs"/>
          <w:rtl/>
        </w:rPr>
        <w:t>"</w:t>
      </w:r>
      <w:r>
        <w:rPr>
          <w:rFonts w:hint="cs"/>
          <w:rtl/>
        </w:rPr>
        <w:t>ה</w:t>
      </w:r>
      <w:r w:rsidR="0073547A" w:rsidRPr="0073547A">
        <w:rPr>
          <w:rtl/>
        </w:rPr>
        <w:t>נכס נקנה כדי למכור אותו ביוקר וכל עניין השכירות היה צדדי.  כאשר צריך להחזיק שם שוכרים כדי שלא יפלשו כי פולש עולה הרבה מאוד כסף וזמן ומאמץ לפנות אותו.  השכרתי</w:t>
      </w:r>
      <w:r w:rsidR="0073547A">
        <w:rPr>
          <w:rtl/>
        </w:rPr>
        <w:t xml:space="preserve"> את הנכסים ולא זוכר בכמה ולא זוכר מתי. בוודאי לקראת המכירה השכרנו בכמה שיותר כדי שיהיה יותר יפה, מעניין לקונה</w:t>
      </w:r>
      <w:r w:rsidR="0073547A">
        <w:rPr>
          <w:rFonts w:hint="cs"/>
          <w:rtl/>
        </w:rPr>
        <w:t>" (שם, שורות 7-10)</w:t>
      </w:r>
      <w:r w:rsidR="0073547A">
        <w:rPr>
          <w:rtl/>
        </w:rPr>
        <w:t>.</w:t>
      </w:r>
      <w:r w:rsidR="00280F63">
        <w:rPr>
          <w:rFonts w:hint="cs"/>
          <w:rtl/>
        </w:rPr>
        <w:t xml:space="preserve"> כן הודה הנתבע בחקירתו ש</w:t>
      </w:r>
      <w:r w:rsidR="0087604D">
        <w:rPr>
          <w:rFonts w:hint="cs"/>
          <w:rtl/>
        </w:rPr>
        <w:t xml:space="preserve">עד למועד הקרע הופקדו ההכנסות מהשכירות, ככל שהיו כאלה, לחשבון המשותף (עמ' 131 שורה 4 לפרוטוקול) ולאחר </w:t>
      </w:r>
      <w:r w:rsidR="00806C81">
        <w:rPr>
          <w:rFonts w:hint="cs"/>
          <w:rtl/>
        </w:rPr>
        <w:t>מכן</w:t>
      </w:r>
      <w:r w:rsidR="0087604D">
        <w:rPr>
          <w:rFonts w:hint="cs"/>
          <w:rtl/>
        </w:rPr>
        <w:t xml:space="preserve"> </w:t>
      </w:r>
      <w:r w:rsidR="00280F63">
        <w:rPr>
          <w:rFonts w:hint="cs"/>
          <w:rtl/>
        </w:rPr>
        <w:t xml:space="preserve">הופקדו לחשבונו הפרטי (עמ' 130 שורות </w:t>
      </w:r>
      <w:r w:rsidR="0087604D">
        <w:rPr>
          <w:rFonts w:hint="cs"/>
          <w:rtl/>
        </w:rPr>
        <w:t>31-36 לפרוטוקול).</w:t>
      </w:r>
    </w:p>
    <w:p w:rsidR="0073547A" w:rsidRDefault="0073547A" w:rsidP="00CC713C">
      <w:pPr>
        <w:pStyle w:val="ad"/>
        <w:spacing w:line="360" w:lineRule="auto"/>
        <w:rPr>
          <w:rtl/>
        </w:rPr>
      </w:pPr>
    </w:p>
    <w:p w:rsidR="0073547A" w:rsidRDefault="004641DA" w:rsidP="000A289D">
      <w:pPr>
        <w:numPr>
          <w:ilvl w:val="0"/>
          <w:numId w:val="1"/>
        </w:numPr>
        <w:spacing w:line="360" w:lineRule="auto"/>
        <w:jc w:val="both"/>
        <w:rPr>
          <w:rFonts w:ascii="Arial" w:hAnsi="Arial"/>
          <w:noProof w:val="0"/>
        </w:rPr>
      </w:pPr>
      <w:r>
        <w:rPr>
          <w:rFonts w:ascii="Arial" w:hAnsi="Arial" w:hint="cs"/>
          <w:noProof w:val="0"/>
          <w:rtl/>
        </w:rPr>
        <w:t>בהתחשב בנתונים שהוצגו ו</w:t>
      </w:r>
      <w:r w:rsidR="000C6906">
        <w:rPr>
          <w:rFonts w:ascii="Arial" w:hAnsi="Arial" w:hint="cs"/>
          <w:noProof w:val="0"/>
          <w:rtl/>
        </w:rPr>
        <w:t>במניעת הנתבע פרטים וראיות הפועל</w:t>
      </w:r>
      <w:r w:rsidR="000A289D">
        <w:rPr>
          <w:rFonts w:ascii="Arial" w:hAnsi="Arial" w:hint="cs"/>
          <w:noProof w:val="0"/>
          <w:rtl/>
        </w:rPr>
        <w:t>ת</w:t>
      </w:r>
      <w:r w:rsidR="000C6906">
        <w:rPr>
          <w:rFonts w:ascii="Arial" w:hAnsi="Arial" w:hint="cs"/>
          <w:noProof w:val="0"/>
          <w:rtl/>
        </w:rPr>
        <w:t xml:space="preserve"> לחובתו</w:t>
      </w:r>
      <w:r w:rsidR="00865B8A">
        <w:rPr>
          <w:rFonts w:ascii="Arial" w:hAnsi="Arial" w:hint="cs"/>
          <w:noProof w:val="0"/>
          <w:rtl/>
        </w:rPr>
        <w:t xml:space="preserve"> סביר בעיני לאמוד את דמי השכירות בעד כל אחת משלוש הדירות בסך של 1,800 ₪ ובס</w:t>
      </w:r>
      <w:r w:rsidR="000A289D">
        <w:rPr>
          <w:rFonts w:ascii="Arial" w:hAnsi="Arial" w:hint="cs"/>
          <w:noProof w:val="0"/>
          <w:rtl/>
        </w:rPr>
        <w:t>ך כולל</w:t>
      </w:r>
      <w:r w:rsidR="00865B8A">
        <w:rPr>
          <w:rFonts w:ascii="Arial" w:hAnsi="Arial" w:hint="cs"/>
          <w:noProof w:val="0"/>
          <w:rtl/>
        </w:rPr>
        <w:t xml:space="preserve"> של 5,400 ₪ לחודש. אמנם השתכנעתי שדירה אחת מתוך השלוש הושכרה בסכום גבוה יותר (בסך של 2,</w:t>
      </w:r>
      <w:r w:rsidR="000C6906">
        <w:rPr>
          <w:rFonts w:ascii="Arial" w:hAnsi="Arial" w:hint="cs"/>
          <w:noProof w:val="0"/>
          <w:rtl/>
        </w:rPr>
        <w:t>2</w:t>
      </w:r>
      <w:r w:rsidR="00865B8A">
        <w:rPr>
          <w:rFonts w:ascii="Arial" w:hAnsi="Arial" w:hint="cs"/>
          <w:noProof w:val="0"/>
          <w:rtl/>
        </w:rPr>
        <w:t xml:space="preserve">00 ₪), ואולם השוואת דמי השכירות לשתי הדירות האחרות מגלמת על דרך האומדן גם את האפשרות שחודשים מסוימים לא הושכרו כל שלוש הדירות. </w:t>
      </w:r>
      <w:r w:rsidR="007E74D2">
        <w:rPr>
          <w:rFonts w:ascii="Arial" w:hAnsi="Arial" w:hint="cs"/>
          <w:noProof w:val="0"/>
          <w:rtl/>
        </w:rPr>
        <w:t>חלקה של התובעת בדמי השכירות עומד</w:t>
      </w:r>
      <w:r w:rsidR="000A289D">
        <w:rPr>
          <w:rFonts w:ascii="Arial" w:hAnsi="Arial" w:hint="cs"/>
          <w:noProof w:val="0"/>
          <w:rtl/>
        </w:rPr>
        <w:t xml:space="preserve"> אפוא</w:t>
      </w:r>
      <w:r w:rsidR="007E74D2">
        <w:rPr>
          <w:rFonts w:ascii="Arial" w:hAnsi="Arial" w:hint="cs"/>
          <w:noProof w:val="0"/>
          <w:rtl/>
        </w:rPr>
        <w:t xml:space="preserve"> על 2,900 ₪ לחודש. </w:t>
      </w:r>
    </w:p>
    <w:p w:rsidR="0091692A" w:rsidRDefault="0091692A" w:rsidP="0091692A">
      <w:pPr>
        <w:spacing w:line="360" w:lineRule="auto"/>
        <w:ind w:left="720"/>
        <w:jc w:val="both"/>
        <w:rPr>
          <w:rFonts w:ascii="Arial" w:hAnsi="Arial"/>
          <w:noProof w:val="0"/>
        </w:rPr>
      </w:pPr>
    </w:p>
    <w:p w:rsidR="00865B8A" w:rsidRDefault="007E74D2" w:rsidP="00CC713C">
      <w:pPr>
        <w:numPr>
          <w:ilvl w:val="0"/>
          <w:numId w:val="1"/>
        </w:numPr>
        <w:spacing w:line="360" w:lineRule="auto"/>
        <w:jc w:val="both"/>
        <w:rPr>
          <w:rFonts w:ascii="Arial" w:hAnsi="Arial"/>
          <w:noProof w:val="0"/>
        </w:rPr>
      </w:pPr>
      <w:r>
        <w:rPr>
          <w:rFonts w:ascii="Arial" w:hAnsi="Arial"/>
          <w:noProof w:val="0"/>
          <w:rtl/>
        </w:rPr>
        <w:t xml:space="preserve">מן המקובץ עולה, שדין התביעה לתשלום </w:t>
      </w:r>
      <w:r w:rsidR="000C6906">
        <w:rPr>
          <w:rFonts w:ascii="Arial" w:hAnsi="Arial" w:hint="cs"/>
          <w:noProof w:val="0"/>
          <w:rtl/>
        </w:rPr>
        <w:t xml:space="preserve">חלקה של התובעת בתשלום דמי שכירות </w:t>
      </w:r>
      <w:r>
        <w:rPr>
          <w:rFonts w:ascii="Arial" w:hAnsi="Arial"/>
          <w:noProof w:val="0"/>
          <w:rtl/>
        </w:rPr>
        <w:t xml:space="preserve">להתקבל, בנוגע לתקופה מחודש </w:t>
      </w:r>
      <w:r w:rsidR="000C6906">
        <w:rPr>
          <w:rFonts w:ascii="Arial" w:hAnsi="Arial" w:hint="cs"/>
          <w:noProof w:val="0"/>
          <w:rtl/>
        </w:rPr>
        <w:t>3</w:t>
      </w:r>
      <w:r>
        <w:rPr>
          <w:rFonts w:ascii="Arial" w:hAnsi="Arial" w:hint="cs"/>
          <w:noProof w:val="0"/>
          <w:rtl/>
        </w:rPr>
        <w:t xml:space="preserve">/14 </w:t>
      </w:r>
      <w:r>
        <w:rPr>
          <w:rFonts w:ascii="Arial" w:hAnsi="Arial"/>
          <w:noProof w:val="0"/>
          <w:rtl/>
        </w:rPr>
        <w:t xml:space="preserve">עד לחודש </w:t>
      </w:r>
      <w:r w:rsidR="002F18C5">
        <w:rPr>
          <w:rFonts w:ascii="Arial" w:hAnsi="Arial" w:hint="cs"/>
          <w:noProof w:val="0"/>
          <w:rtl/>
        </w:rPr>
        <w:t>2</w:t>
      </w:r>
      <w:r>
        <w:rPr>
          <w:rFonts w:ascii="Arial" w:hAnsi="Arial" w:hint="cs"/>
          <w:noProof w:val="0"/>
          <w:rtl/>
        </w:rPr>
        <w:t xml:space="preserve">/20 </w:t>
      </w:r>
      <w:r>
        <w:rPr>
          <w:rFonts w:ascii="Arial" w:hAnsi="Arial"/>
          <w:noProof w:val="0"/>
          <w:rtl/>
        </w:rPr>
        <w:t>(כולל), לפי</w:t>
      </w:r>
      <w:r w:rsidR="000C6906">
        <w:rPr>
          <w:rFonts w:ascii="Arial" w:hAnsi="Arial" w:hint="cs"/>
          <w:noProof w:val="0"/>
          <w:rtl/>
        </w:rPr>
        <w:t xml:space="preserve"> אומדן שכר דירה כולל בסך של</w:t>
      </w:r>
      <w:r>
        <w:rPr>
          <w:rFonts w:ascii="Arial" w:hAnsi="Arial"/>
          <w:noProof w:val="0"/>
          <w:rtl/>
        </w:rPr>
        <w:t xml:space="preserve"> </w:t>
      </w:r>
      <w:r>
        <w:rPr>
          <w:rFonts w:ascii="Arial" w:hAnsi="Arial" w:hint="cs"/>
          <w:noProof w:val="0"/>
          <w:rtl/>
        </w:rPr>
        <w:t>5,400</w:t>
      </w:r>
      <w:r>
        <w:rPr>
          <w:rFonts w:ascii="Arial" w:hAnsi="Arial"/>
          <w:noProof w:val="0"/>
          <w:rtl/>
        </w:rPr>
        <w:t xml:space="preserve"> ₪ לחודש. לסכומים האמורים יש להוסיף הפרשי הצמדה וריבית</w:t>
      </w:r>
      <w:r w:rsidR="00CA7306">
        <w:rPr>
          <w:rFonts w:ascii="Arial" w:hAnsi="Arial" w:hint="cs"/>
          <w:noProof w:val="0"/>
          <w:rtl/>
        </w:rPr>
        <w:t>. בסעיף 33 לסיכומים הסכימה התובעת שלצורך פישוט החישוב הפרשי ההצמדה והריבית יתווספו ממועד מכירת הנכס ולא ממועד כל תשלום. לפיכך אני קובעת שעל הנתבע להשיב לידי</w:t>
      </w:r>
      <w:r w:rsidR="00865B8A">
        <w:rPr>
          <w:rFonts w:ascii="Arial" w:hAnsi="Arial" w:hint="cs"/>
          <w:noProof w:val="0"/>
          <w:rtl/>
        </w:rPr>
        <w:t xml:space="preserve"> התובעת סך של </w:t>
      </w:r>
      <w:r w:rsidR="002F18C5">
        <w:rPr>
          <w:rFonts w:ascii="Arial" w:hAnsi="Arial" w:hint="cs"/>
          <w:noProof w:val="0"/>
          <w:rtl/>
        </w:rPr>
        <w:t>211,700</w:t>
      </w:r>
      <w:r w:rsidR="000C6906">
        <w:rPr>
          <w:rFonts w:ascii="Arial" w:hAnsi="Arial" w:hint="cs"/>
          <w:noProof w:val="0"/>
          <w:rtl/>
        </w:rPr>
        <w:t xml:space="preserve"> ₪ (7</w:t>
      </w:r>
      <w:r w:rsidR="002F18C5">
        <w:rPr>
          <w:rFonts w:ascii="Arial" w:hAnsi="Arial" w:hint="cs"/>
          <w:noProof w:val="0"/>
          <w:rtl/>
        </w:rPr>
        <w:t>3</w:t>
      </w:r>
      <w:r w:rsidR="002F18C5">
        <w:rPr>
          <w:rFonts w:ascii="Arial" w:hAnsi="Arial" w:hint="cs"/>
          <w:noProof w:val="0"/>
        </w:rPr>
        <w:t>X</w:t>
      </w:r>
      <w:r w:rsidR="002F18C5">
        <w:rPr>
          <w:rFonts w:ascii="Arial" w:hAnsi="Arial" w:hint="cs"/>
          <w:noProof w:val="0"/>
          <w:rtl/>
        </w:rPr>
        <w:t xml:space="preserve">2,900) </w:t>
      </w:r>
      <w:r w:rsidR="00865B8A">
        <w:rPr>
          <w:rFonts w:ascii="Arial" w:hAnsi="Arial" w:hint="cs"/>
          <w:noProof w:val="0"/>
          <w:rtl/>
        </w:rPr>
        <w:t>בתוספת הפרשי הצמדה וריבית</w:t>
      </w:r>
      <w:r w:rsidR="00FE02F2">
        <w:rPr>
          <w:rFonts w:ascii="Arial" w:hAnsi="Arial" w:hint="cs"/>
          <w:noProof w:val="0"/>
          <w:rtl/>
        </w:rPr>
        <w:t xml:space="preserve"> ממועד מכירת הנכס (22.3.20) ועד לתשלום בפועל.</w:t>
      </w:r>
    </w:p>
    <w:p w:rsidR="0091692A" w:rsidRDefault="0091692A" w:rsidP="0091692A">
      <w:pPr>
        <w:pStyle w:val="ad"/>
        <w:rPr>
          <w:rFonts w:ascii="Arial" w:hAnsi="Arial"/>
          <w:noProof w:val="0"/>
          <w:rtl/>
        </w:rPr>
      </w:pPr>
    </w:p>
    <w:p w:rsidR="000A289D" w:rsidRDefault="000A289D" w:rsidP="0091692A">
      <w:pPr>
        <w:pStyle w:val="ad"/>
        <w:rPr>
          <w:rFonts w:ascii="Arial" w:hAnsi="Arial"/>
          <w:noProof w:val="0"/>
          <w:rtl/>
        </w:rPr>
      </w:pPr>
    </w:p>
    <w:p w:rsidR="000A289D" w:rsidRDefault="000A289D" w:rsidP="0091692A">
      <w:pPr>
        <w:pStyle w:val="ad"/>
        <w:rPr>
          <w:rFonts w:ascii="Arial" w:hAnsi="Arial"/>
          <w:noProof w:val="0"/>
          <w:rtl/>
        </w:rPr>
      </w:pPr>
    </w:p>
    <w:p w:rsidR="000A289D" w:rsidRDefault="000A289D" w:rsidP="0091692A">
      <w:pPr>
        <w:pStyle w:val="ad"/>
        <w:rPr>
          <w:rFonts w:ascii="Arial" w:hAnsi="Arial"/>
          <w:noProof w:val="0"/>
          <w:rtl/>
        </w:rPr>
      </w:pPr>
    </w:p>
    <w:p w:rsidR="000A289D" w:rsidRDefault="000A289D" w:rsidP="0091692A">
      <w:pPr>
        <w:pStyle w:val="ad"/>
        <w:rPr>
          <w:rFonts w:ascii="Arial" w:hAnsi="Arial"/>
          <w:noProof w:val="0"/>
          <w:rtl/>
        </w:rPr>
      </w:pPr>
    </w:p>
    <w:p w:rsidR="00976E1A" w:rsidRPr="00976E1A" w:rsidRDefault="00976E1A" w:rsidP="00CC713C">
      <w:pPr>
        <w:spacing w:line="360" w:lineRule="auto"/>
        <w:ind w:left="360"/>
        <w:jc w:val="both"/>
        <w:rPr>
          <w:rFonts w:ascii="Arial" w:hAnsi="Arial"/>
          <w:noProof w:val="0"/>
          <w:u w:val="single"/>
        </w:rPr>
      </w:pPr>
      <w:r w:rsidRPr="00976E1A">
        <w:rPr>
          <w:rFonts w:ascii="Arial" w:hAnsi="Arial" w:hint="cs"/>
          <w:noProof w:val="0"/>
          <w:u w:val="single"/>
          <w:rtl/>
        </w:rPr>
        <w:lastRenderedPageBreak/>
        <w:t>פעולות והשקעות נטענות על ידי הנתבע</w:t>
      </w:r>
    </w:p>
    <w:p w:rsidR="00976E1A" w:rsidRDefault="007E74D2" w:rsidP="000A289D">
      <w:pPr>
        <w:pStyle w:val="ad"/>
        <w:numPr>
          <w:ilvl w:val="0"/>
          <w:numId w:val="1"/>
        </w:numPr>
        <w:spacing w:line="360" w:lineRule="auto"/>
        <w:jc w:val="both"/>
        <w:rPr>
          <w:rFonts w:ascii="Arial" w:hAnsi="Arial"/>
          <w:noProof w:val="0"/>
        </w:rPr>
      </w:pPr>
      <w:r>
        <w:rPr>
          <w:rFonts w:ascii="Arial" w:hAnsi="Arial" w:hint="cs"/>
          <w:noProof w:val="0"/>
          <w:rtl/>
        </w:rPr>
        <w:t>הנתבע אינו כופר בזכות התובעת לקבל מחצית מהתמורה שנתקבלה בידיו ממכירת הנכס ואולם לדבריו יש לקזז מהתמורה את כל הוצאות המכירה, ההשבחה והמיסים. בסיכומים פירט הנתבע את ההוצאות בהן נשא החל ממועד הקרע מחשבונו הנפרד</w:t>
      </w:r>
      <w:r w:rsidR="00C934B8">
        <w:rPr>
          <w:rFonts w:ascii="Arial" w:hAnsi="Arial" w:hint="cs"/>
          <w:noProof w:val="0"/>
          <w:rtl/>
        </w:rPr>
        <w:t xml:space="preserve"> בסך של 242,339 ₪. </w:t>
      </w:r>
    </w:p>
    <w:p w:rsidR="000A289D" w:rsidRDefault="000A289D" w:rsidP="000A289D">
      <w:pPr>
        <w:pStyle w:val="ad"/>
        <w:spacing w:line="360" w:lineRule="auto"/>
        <w:jc w:val="both"/>
        <w:rPr>
          <w:rFonts w:ascii="Arial" w:hAnsi="Arial"/>
          <w:noProof w:val="0"/>
        </w:rPr>
      </w:pPr>
    </w:p>
    <w:p w:rsidR="000223BC" w:rsidRDefault="000D6701" w:rsidP="00806C81">
      <w:pPr>
        <w:pStyle w:val="ad"/>
        <w:numPr>
          <w:ilvl w:val="0"/>
          <w:numId w:val="1"/>
        </w:numPr>
        <w:spacing w:line="360" w:lineRule="auto"/>
        <w:jc w:val="both"/>
        <w:rPr>
          <w:rFonts w:ascii="Arial" w:hAnsi="Arial"/>
          <w:noProof w:val="0"/>
        </w:rPr>
      </w:pPr>
      <w:r>
        <w:rPr>
          <w:rFonts w:ascii="Arial" w:hAnsi="Arial" w:hint="cs"/>
          <w:noProof w:val="0"/>
          <w:rtl/>
        </w:rPr>
        <w:t>לכתב ה</w:t>
      </w:r>
      <w:r w:rsidR="000223BC">
        <w:rPr>
          <w:rFonts w:ascii="Arial" w:hAnsi="Arial" w:hint="cs"/>
          <w:noProof w:val="0"/>
          <w:rtl/>
        </w:rPr>
        <w:t>הגנ</w:t>
      </w:r>
      <w:r>
        <w:rPr>
          <w:rFonts w:ascii="Arial" w:hAnsi="Arial" w:hint="cs"/>
          <w:noProof w:val="0"/>
          <w:rtl/>
        </w:rPr>
        <w:t xml:space="preserve">ה (נספח 5) צירף הנתבע </w:t>
      </w:r>
      <w:r w:rsidR="000223BC">
        <w:rPr>
          <w:rFonts w:ascii="Arial" w:hAnsi="Arial" w:hint="cs"/>
          <w:noProof w:val="0"/>
          <w:rtl/>
        </w:rPr>
        <w:t>חישוב מס</w:t>
      </w:r>
      <w:r>
        <w:rPr>
          <w:rFonts w:ascii="Arial" w:hAnsi="Arial" w:hint="cs"/>
          <w:noProof w:val="0"/>
          <w:rtl/>
        </w:rPr>
        <w:t xml:space="preserve"> שבח </w:t>
      </w:r>
      <w:r w:rsidR="000223BC">
        <w:rPr>
          <w:rFonts w:ascii="Arial" w:hAnsi="Arial" w:hint="cs"/>
          <w:noProof w:val="0"/>
          <w:rtl/>
        </w:rPr>
        <w:t>מקרקעין ביחס לכל אחת משלוש הדירות בנכס ממנו עולה שהמס לתשלום בעד שלוש ה</w:t>
      </w:r>
      <w:r w:rsidR="00806C81">
        <w:rPr>
          <w:rFonts w:ascii="Arial" w:hAnsi="Arial" w:hint="cs"/>
          <w:noProof w:val="0"/>
          <w:rtl/>
        </w:rPr>
        <w:t>דירו</w:t>
      </w:r>
      <w:r w:rsidR="000223BC">
        <w:rPr>
          <w:rFonts w:ascii="Arial" w:hAnsi="Arial" w:hint="cs"/>
          <w:noProof w:val="0"/>
          <w:rtl/>
        </w:rPr>
        <w:t xml:space="preserve">ת בעקבות מכירתן עומד על סך </w:t>
      </w:r>
      <w:r>
        <w:rPr>
          <w:rFonts w:ascii="Arial" w:hAnsi="Arial" w:hint="cs"/>
          <w:noProof w:val="0"/>
          <w:rtl/>
        </w:rPr>
        <w:t xml:space="preserve">של 137,713 ₪. </w:t>
      </w:r>
      <w:r w:rsidR="000223BC">
        <w:rPr>
          <w:rFonts w:ascii="Arial" w:hAnsi="Arial" w:hint="cs"/>
          <w:noProof w:val="0"/>
          <w:rtl/>
        </w:rPr>
        <w:t>בחישוב המס ביחס לכל אחת מהדירות פורטו ניכויים והתובע עתר לקזז גם אותם מהתמורה (סעיף 65 לסיכומים). לטענת התובעת יש לדחות את דרישת הנתבע לקיזוז משלא הוכחו על ידיו הסכומים הנטענים לקיזוז, והדגישה שלא צורפה אף קבלה לתשלומי מס שבח אלא צורף אך חישוב גובה המס, וכי לכל היותר יש לקזז מהתמורה את תשלום מס השבח הנטען בסך של 137,713 ₪.</w:t>
      </w:r>
    </w:p>
    <w:p w:rsidR="000223BC" w:rsidRDefault="000223BC" w:rsidP="00E448DA">
      <w:pPr>
        <w:pStyle w:val="ad"/>
        <w:spacing w:line="360" w:lineRule="auto"/>
        <w:jc w:val="both"/>
        <w:rPr>
          <w:rFonts w:ascii="Arial" w:hAnsi="Arial"/>
          <w:noProof w:val="0"/>
        </w:rPr>
      </w:pPr>
      <w:r>
        <w:rPr>
          <w:rFonts w:ascii="Arial" w:hAnsi="Arial" w:hint="cs"/>
          <w:noProof w:val="0"/>
          <w:rtl/>
        </w:rPr>
        <w:t>אמנם</w:t>
      </w:r>
      <w:r w:rsidR="00A03B57">
        <w:rPr>
          <w:rFonts w:ascii="Arial" w:hAnsi="Arial" w:hint="cs"/>
          <w:noProof w:val="0"/>
          <w:rtl/>
        </w:rPr>
        <w:t xml:space="preserve"> צורף אך חישוב מס השבח ולא קבלה על התשלום ואולם דומה שאין חולק שהנתבע נשא בעצמו בתשלום מס השבח בעקבות מכר הנכס ולא הועלתה כל טענה שהסכום הנטען אינו משקף את הסכום ששולם למעשה. לפיכך יש לקזז מהתמורה סך של 137,713 ₪ בגין מס שבח.</w:t>
      </w:r>
    </w:p>
    <w:p w:rsidR="00A03B57" w:rsidRPr="00A03B57" w:rsidRDefault="00A03B57" w:rsidP="00CC713C">
      <w:pPr>
        <w:pStyle w:val="ad"/>
        <w:spacing w:line="360" w:lineRule="auto"/>
        <w:rPr>
          <w:rFonts w:ascii="Arial" w:hAnsi="Arial"/>
          <w:noProof w:val="0"/>
          <w:rtl/>
        </w:rPr>
      </w:pPr>
    </w:p>
    <w:p w:rsidR="00E448DA" w:rsidRDefault="00E448DA" w:rsidP="00E448DA">
      <w:pPr>
        <w:pStyle w:val="ad"/>
        <w:numPr>
          <w:ilvl w:val="0"/>
          <w:numId w:val="1"/>
        </w:numPr>
        <w:spacing w:line="360" w:lineRule="auto"/>
        <w:jc w:val="both"/>
        <w:rPr>
          <w:rFonts w:ascii="Arial" w:hAnsi="Arial"/>
          <w:noProof w:val="0"/>
        </w:rPr>
      </w:pPr>
      <w:r>
        <w:rPr>
          <w:rFonts w:ascii="Arial" w:hAnsi="Arial" w:hint="cs"/>
          <w:noProof w:val="0"/>
          <w:rtl/>
        </w:rPr>
        <w:t xml:space="preserve">עם זאת, </w:t>
      </w:r>
      <w:r w:rsidR="00A03B57" w:rsidRPr="00A03B57">
        <w:rPr>
          <w:rFonts w:ascii="Arial" w:hAnsi="Arial" w:hint="cs"/>
          <w:noProof w:val="0"/>
          <w:rtl/>
        </w:rPr>
        <w:t>לא מצאתי להסתמך על הניכויים שפירט הנתבע בחישוב העצמי שעשה לצורך תשלום מס השב</w:t>
      </w:r>
      <w:r w:rsidR="000A289D">
        <w:rPr>
          <w:rFonts w:ascii="Arial" w:hAnsi="Arial" w:hint="cs"/>
          <w:noProof w:val="0"/>
          <w:rtl/>
        </w:rPr>
        <w:t>ח</w:t>
      </w:r>
      <w:r w:rsidR="00A03B57" w:rsidRPr="00A03B57">
        <w:rPr>
          <w:rFonts w:ascii="Arial" w:hAnsi="Arial" w:hint="cs"/>
          <w:noProof w:val="0"/>
          <w:rtl/>
        </w:rPr>
        <w:t xml:space="preserve"> </w:t>
      </w:r>
      <w:r w:rsidR="002F18C5">
        <w:rPr>
          <w:rFonts w:ascii="Arial" w:hAnsi="Arial" w:hint="cs"/>
          <w:noProof w:val="0"/>
          <w:rtl/>
        </w:rPr>
        <w:t>כדי לקבוע את</w:t>
      </w:r>
      <w:r w:rsidR="00A03B57" w:rsidRPr="00A03B57">
        <w:rPr>
          <w:rFonts w:ascii="Arial" w:hAnsi="Arial" w:hint="cs"/>
          <w:noProof w:val="0"/>
          <w:rtl/>
        </w:rPr>
        <w:t xml:space="preserve"> הסכומים שיש לקזז מהתמורה בגין הוצאות בהן נשא לאחר הפירוד בקשר לנכס.</w:t>
      </w:r>
      <w:r w:rsidR="00806C81">
        <w:rPr>
          <w:rFonts w:ascii="Arial" w:hAnsi="Arial" w:hint="cs"/>
          <w:noProof w:val="0"/>
          <w:rtl/>
        </w:rPr>
        <w:t xml:space="preserve"> זאת מאחר שלא צורפה אסמכתה שהפירוט אושר על ידי רשויות המס, וכן משום שכולל הוא ניכויים שהוצאו מהחשבון המשותף עובר למועד הקרע ולמעשה נשאו בהם שני הצדדים</w:t>
      </w:r>
      <w:r>
        <w:rPr>
          <w:rFonts w:ascii="Arial" w:hAnsi="Arial" w:hint="cs"/>
          <w:noProof w:val="0"/>
          <w:rtl/>
        </w:rPr>
        <w:t>.</w:t>
      </w:r>
      <w:r w:rsidR="00A03B57" w:rsidRPr="00A03B57">
        <w:rPr>
          <w:rFonts w:ascii="Arial" w:hAnsi="Arial" w:hint="cs"/>
          <w:noProof w:val="0"/>
          <w:rtl/>
        </w:rPr>
        <w:t xml:space="preserve"> </w:t>
      </w:r>
      <w:r>
        <w:rPr>
          <w:rFonts w:ascii="Arial" w:hAnsi="Arial" w:hint="cs"/>
          <w:noProof w:val="0"/>
          <w:rtl/>
        </w:rPr>
        <w:t xml:space="preserve">בסיכומים הסכים הנתבע שאין לכלול הוצאות שהוציא עובר למועד הקרע. </w:t>
      </w:r>
    </w:p>
    <w:p w:rsidR="000D6701" w:rsidRDefault="00E448DA" w:rsidP="00E448DA">
      <w:pPr>
        <w:pStyle w:val="ad"/>
        <w:spacing w:line="360" w:lineRule="auto"/>
        <w:jc w:val="both"/>
        <w:rPr>
          <w:rFonts w:ascii="Arial" w:hAnsi="Arial"/>
          <w:noProof w:val="0"/>
        </w:rPr>
      </w:pPr>
      <w:r>
        <w:rPr>
          <w:rFonts w:ascii="Arial" w:hAnsi="Arial" w:hint="cs"/>
          <w:noProof w:val="0"/>
          <w:rtl/>
        </w:rPr>
        <w:t>ל</w:t>
      </w:r>
      <w:r w:rsidR="00A03B57">
        <w:rPr>
          <w:rFonts w:ascii="Arial" w:hAnsi="Arial" w:hint="cs"/>
          <w:noProof w:val="0"/>
          <w:rtl/>
        </w:rPr>
        <w:t xml:space="preserve">כתב ההגנה צירף הנתבע גם קבלות ואסמכתאות בגין תשלומים בהם נשא בקשר לנכס. </w:t>
      </w:r>
      <w:r w:rsidR="00531C79">
        <w:rPr>
          <w:rFonts w:ascii="Arial" w:hAnsi="Arial" w:hint="cs"/>
          <w:noProof w:val="0"/>
          <w:rtl/>
        </w:rPr>
        <w:t xml:space="preserve">מתוך הראיות שצורפו לכתב </w:t>
      </w:r>
      <w:r>
        <w:rPr>
          <w:rFonts w:ascii="Arial" w:hAnsi="Arial" w:hint="cs"/>
          <w:noProof w:val="0"/>
          <w:rtl/>
        </w:rPr>
        <w:t>הגנה</w:t>
      </w:r>
      <w:r w:rsidR="00531C79">
        <w:rPr>
          <w:rFonts w:ascii="Arial" w:hAnsi="Arial" w:hint="cs"/>
          <w:noProof w:val="0"/>
          <w:rtl/>
        </w:rPr>
        <w:t xml:space="preserve"> </w:t>
      </w:r>
      <w:r w:rsidR="00FF16BB">
        <w:rPr>
          <w:rFonts w:ascii="Arial" w:hAnsi="Arial" w:hint="cs"/>
          <w:noProof w:val="0"/>
          <w:rtl/>
        </w:rPr>
        <w:t>עלה בידי הנתבע להוכיח ש</w:t>
      </w:r>
      <w:r>
        <w:rPr>
          <w:rFonts w:ascii="Arial" w:hAnsi="Arial" w:hint="cs"/>
          <w:noProof w:val="0"/>
          <w:rtl/>
        </w:rPr>
        <w:t xml:space="preserve">לאחר מועד הקרע הוא </w:t>
      </w:r>
      <w:r w:rsidR="00FF16BB">
        <w:rPr>
          <w:rFonts w:ascii="Arial" w:hAnsi="Arial" w:hint="cs"/>
          <w:noProof w:val="0"/>
          <w:rtl/>
        </w:rPr>
        <w:t>נשא ב</w:t>
      </w:r>
      <w:r w:rsidR="000D6701" w:rsidRPr="00A03B57">
        <w:rPr>
          <w:rFonts w:ascii="Arial" w:hAnsi="Arial" w:hint="cs"/>
          <w:noProof w:val="0"/>
          <w:rtl/>
        </w:rPr>
        <w:t>תשלום שכ"ט עו"ד (שנדרש לצורך ייחוד הדירות ורישום צו בית משותף, העברת הזכויות ומכירת הנכסים) בסך של 47,885 ₪</w:t>
      </w:r>
      <w:r w:rsidR="00FF16BB">
        <w:rPr>
          <w:rFonts w:ascii="Arial" w:hAnsi="Arial" w:hint="cs"/>
          <w:noProof w:val="0"/>
          <w:rtl/>
        </w:rPr>
        <w:t>, וכן נשא ב</w:t>
      </w:r>
      <w:r w:rsidR="000D6701" w:rsidRPr="00A03B57">
        <w:rPr>
          <w:rFonts w:ascii="Arial" w:hAnsi="Arial" w:hint="cs"/>
          <w:noProof w:val="0"/>
          <w:rtl/>
        </w:rPr>
        <w:t xml:space="preserve">תשלום סך של 6,809 ₪ בעד החלפת דוד שמש </w:t>
      </w:r>
      <w:r w:rsidR="00FF16BB">
        <w:rPr>
          <w:rFonts w:ascii="Arial" w:hAnsi="Arial" w:hint="cs"/>
          <w:noProof w:val="0"/>
          <w:rtl/>
        </w:rPr>
        <w:t xml:space="preserve">בנכס </w:t>
      </w:r>
      <w:r w:rsidR="000D6701" w:rsidRPr="00A03B57">
        <w:rPr>
          <w:rFonts w:ascii="Arial" w:hAnsi="Arial" w:hint="cs"/>
          <w:noProof w:val="0"/>
          <w:rtl/>
        </w:rPr>
        <w:t xml:space="preserve">ביום 10.3.20. </w:t>
      </w:r>
    </w:p>
    <w:p w:rsidR="00FF16BB" w:rsidRPr="00FF16BB" w:rsidRDefault="00FF16BB" w:rsidP="00CC713C">
      <w:pPr>
        <w:pStyle w:val="ad"/>
        <w:spacing w:line="360" w:lineRule="auto"/>
        <w:rPr>
          <w:rFonts w:ascii="Arial" w:hAnsi="Arial"/>
          <w:noProof w:val="0"/>
          <w:rtl/>
        </w:rPr>
      </w:pPr>
    </w:p>
    <w:p w:rsidR="000A289D" w:rsidRDefault="000A289D" w:rsidP="000A289D">
      <w:pPr>
        <w:pStyle w:val="ad"/>
        <w:numPr>
          <w:ilvl w:val="0"/>
          <w:numId w:val="1"/>
        </w:numPr>
        <w:spacing w:line="360" w:lineRule="auto"/>
        <w:jc w:val="both"/>
        <w:rPr>
          <w:rFonts w:ascii="Arial" w:hAnsi="Arial"/>
          <w:noProof w:val="0"/>
        </w:rPr>
      </w:pPr>
      <w:r>
        <w:rPr>
          <w:rFonts w:ascii="Arial" w:hAnsi="Arial" w:hint="cs"/>
          <w:noProof w:val="0"/>
          <w:rtl/>
        </w:rPr>
        <w:t xml:space="preserve">בכתב התביעה ביקש לקזז מהתמורה גם סך של 50,000 ₪ כתשלום בעד השקעתו ברכישת הנכס, השבחתו, השכרתו ומכירתו. בסעיף 70 לסיכומים ציין שהיה מוכן לוותר על דרישה זו במסגרת מו"מ. מכל מקום כשל הנתבע להוכיח תביעתו לתשלום בגין השקעה בנכס. ודוק. אין המדובר בהשקעה כספית כי אם בטענה להשקעת זמן וניסיון. התובע לא ביאר כנדרש את המקור הנורמטיבי בדין המזכה בן זוג בפיצוי בגין פעולתו </w:t>
      </w:r>
      <w:r w:rsidR="00E94EC8">
        <w:rPr>
          <w:rFonts w:ascii="Arial" w:hAnsi="Arial" w:hint="cs"/>
          <w:noProof w:val="0"/>
          <w:rtl/>
        </w:rPr>
        <w:t>כנאמן בכספים משותפים של בני הזוג, ולא הוכח ש</w:t>
      </w:r>
      <w:r w:rsidR="00E448DA">
        <w:rPr>
          <w:rFonts w:ascii="Arial" w:hAnsi="Arial" w:hint="cs"/>
          <w:noProof w:val="0"/>
          <w:rtl/>
        </w:rPr>
        <w:t>ב</w:t>
      </w:r>
      <w:r w:rsidR="00E94EC8">
        <w:rPr>
          <w:rFonts w:ascii="Arial" w:hAnsi="Arial" w:hint="cs"/>
          <w:noProof w:val="0"/>
          <w:rtl/>
        </w:rPr>
        <w:t>מישור היחסים בין הצדדים הוסכם שפעולותיו בכספים המשותפים יזכו אותו בפיצוי כלשהו. כך גם לא הוכח גובה הפיצוי המבוקש ואין אלא לדחות טענה זו.</w:t>
      </w:r>
    </w:p>
    <w:p w:rsidR="00FF16BB" w:rsidRDefault="00FF16BB" w:rsidP="00CC713C">
      <w:pPr>
        <w:pStyle w:val="ad"/>
        <w:numPr>
          <w:ilvl w:val="0"/>
          <w:numId w:val="1"/>
        </w:numPr>
        <w:spacing w:line="360" w:lineRule="auto"/>
        <w:jc w:val="both"/>
        <w:rPr>
          <w:rFonts w:ascii="Arial" w:hAnsi="Arial"/>
          <w:noProof w:val="0"/>
        </w:rPr>
      </w:pPr>
      <w:r>
        <w:rPr>
          <w:rFonts w:ascii="Arial" w:hAnsi="Arial" w:hint="cs"/>
          <w:noProof w:val="0"/>
          <w:rtl/>
        </w:rPr>
        <w:lastRenderedPageBreak/>
        <w:t>העולה מהאמור לעיל הוא שעלה בידי הנתבע להוכיח שנשא לאחר מועד הקרע בתשלום הוצאות בגין הנכס בסך כולל של 192,407 ₪ אותו יש לקזז מתמורת מכירתו.</w:t>
      </w:r>
    </w:p>
    <w:p w:rsidR="00FF16BB" w:rsidRPr="00E94EC8" w:rsidRDefault="00FF16BB" w:rsidP="00CC713C">
      <w:pPr>
        <w:pStyle w:val="ad"/>
        <w:spacing w:line="360" w:lineRule="auto"/>
        <w:rPr>
          <w:rFonts w:ascii="Arial" w:hAnsi="Arial"/>
          <w:noProof w:val="0"/>
          <w:rtl/>
        </w:rPr>
      </w:pPr>
    </w:p>
    <w:p w:rsidR="00FF16BB" w:rsidRDefault="00FF16BB" w:rsidP="00CC713C">
      <w:pPr>
        <w:pStyle w:val="ad"/>
        <w:numPr>
          <w:ilvl w:val="0"/>
          <w:numId w:val="1"/>
        </w:numPr>
        <w:spacing w:line="360" w:lineRule="auto"/>
        <w:jc w:val="both"/>
        <w:rPr>
          <w:rFonts w:ascii="Arial" w:hAnsi="Arial"/>
          <w:noProof w:val="0"/>
        </w:rPr>
      </w:pPr>
      <w:r>
        <w:rPr>
          <w:rFonts w:ascii="Arial" w:hAnsi="Arial" w:hint="cs"/>
          <w:noProof w:val="0"/>
          <w:rtl/>
        </w:rPr>
        <w:t>אשר על כן, מתוך התמורה בסך של 1,600,000 ₪ יש להפחית את סכום ההוצאות בסך של 192,407 ₪. ומתוך היתרה (1,407,593 ₪) על הנתבע להשיב לידי התובעת מחצית. דהיינו, 703,796.5 ₪.</w:t>
      </w:r>
    </w:p>
    <w:p w:rsidR="00FF16BB" w:rsidRPr="00FF16BB" w:rsidRDefault="00FF16BB" w:rsidP="00CC713C">
      <w:pPr>
        <w:pStyle w:val="ad"/>
        <w:spacing w:line="360" w:lineRule="auto"/>
        <w:rPr>
          <w:rFonts w:ascii="Arial" w:hAnsi="Arial"/>
          <w:noProof w:val="0"/>
          <w:rtl/>
        </w:rPr>
      </w:pPr>
    </w:p>
    <w:p w:rsidR="001E748C" w:rsidRPr="00E94EC8" w:rsidRDefault="00E94EC8" w:rsidP="00E94EC8">
      <w:pPr>
        <w:pStyle w:val="ad"/>
        <w:numPr>
          <w:ilvl w:val="0"/>
          <w:numId w:val="1"/>
        </w:numPr>
        <w:spacing w:line="360" w:lineRule="auto"/>
        <w:jc w:val="both"/>
        <w:rPr>
          <w:rFonts w:ascii="Arial" w:hAnsi="Arial"/>
          <w:noProof w:val="0"/>
        </w:rPr>
      </w:pPr>
      <w:r w:rsidRPr="00E94EC8">
        <w:rPr>
          <w:rFonts w:ascii="Arial" w:hAnsi="Arial" w:hint="cs"/>
          <w:noProof w:val="0"/>
          <w:rtl/>
        </w:rPr>
        <w:t>הנתבע גם מתנגד לדרישת התובעת להוסיף הפרשי הצמדה וריבית על הסכום שהוא חייב לה מהטעם שלא דרשה זאת בכתב התביעה ומשום שסירבה להצעותיו לסיים את המחלוקת בפשרה. גם טענה זו מצאתי לדחות.</w:t>
      </w:r>
      <w:r w:rsidR="00FF16BB" w:rsidRPr="00E94EC8">
        <w:rPr>
          <w:rFonts w:ascii="Arial" w:hAnsi="Arial" w:hint="cs"/>
          <w:noProof w:val="0"/>
          <w:rtl/>
        </w:rPr>
        <w:t xml:space="preserve"> אי</w:t>
      </w:r>
      <w:r w:rsidR="006075F5" w:rsidRPr="00E94EC8">
        <w:rPr>
          <w:rFonts w:ascii="Arial" w:hAnsi="Arial" w:hint="cs"/>
          <w:noProof w:val="0"/>
          <w:rtl/>
        </w:rPr>
        <w:t xml:space="preserve">ן צורך להידרש לשאלת האשם בהימשכות ההליכים או בדחיית הצעות פשרה. גם במקרה של מחלוקת בין הצדדים בשאלת גובה הקיזוז נדרש היה הנתבע להעביר לתובעת למצער את חלקה בתמורה שאינו במחלוקת. </w:t>
      </w:r>
    </w:p>
    <w:p w:rsidR="00FF16BB" w:rsidRPr="001E748C" w:rsidRDefault="001E748C" w:rsidP="006B06A8">
      <w:pPr>
        <w:pStyle w:val="ad"/>
        <w:spacing w:line="360" w:lineRule="auto"/>
        <w:jc w:val="both"/>
        <w:rPr>
          <w:rFonts w:ascii="Arial" w:hAnsi="Arial"/>
          <w:noProof w:val="0"/>
        </w:rPr>
      </w:pPr>
      <w:r w:rsidRPr="001E748C">
        <w:rPr>
          <w:rFonts w:ascii="Arial" w:hAnsi="Arial" w:hint="cs"/>
          <w:noProof w:val="0"/>
          <w:rtl/>
        </w:rPr>
        <w:t>הכספים שקיבל הנתבע מפירות השכרת הנכס ותמורות מכירתו היו משותפים לצדדים ונותרו משך השנים בידיו בלבד, אף שבמועד קבלתם כבר הייתה זכאית התובעת למח</w:t>
      </w:r>
      <w:r w:rsidR="00E94EC8">
        <w:rPr>
          <w:rFonts w:ascii="Arial" w:hAnsi="Arial" w:hint="cs"/>
          <w:noProof w:val="0"/>
          <w:rtl/>
        </w:rPr>
        <w:t>צ</w:t>
      </w:r>
      <w:r w:rsidRPr="001E748C">
        <w:rPr>
          <w:rFonts w:ascii="Arial" w:hAnsi="Arial" w:hint="cs"/>
          <w:noProof w:val="0"/>
          <w:rtl/>
        </w:rPr>
        <w:t xml:space="preserve">יתם. לפיכך זכאית התובעת לתוספת של ריבית והצמדה. </w:t>
      </w:r>
      <w:r w:rsidR="006075F5" w:rsidRPr="001E748C">
        <w:rPr>
          <w:rFonts w:ascii="Arial" w:hAnsi="Arial" w:hint="cs"/>
          <w:noProof w:val="0"/>
          <w:rtl/>
        </w:rPr>
        <w:t>הדברים מקבלים משנה תוקף</w:t>
      </w:r>
      <w:r w:rsidR="0070699F" w:rsidRPr="001E748C">
        <w:rPr>
          <w:rFonts w:ascii="Arial" w:hAnsi="Arial" w:hint="cs"/>
          <w:noProof w:val="0"/>
          <w:rtl/>
        </w:rPr>
        <w:t xml:space="preserve"> </w:t>
      </w:r>
      <w:r w:rsidR="00531C79" w:rsidRPr="001E748C">
        <w:rPr>
          <w:rFonts w:ascii="Arial" w:hAnsi="Arial" w:hint="cs"/>
          <w:noProof w:val="0"/>
          <w:rtl/>
        </w:rPr>
        <w:t xml:space="preserve">שעה שמשך </w:t>
      </w:r>
      <w:r w:rsidRPr="001E748C">
        <w:rPr>
          <w:rFonts w:ascii="Arial" w:hAnsi="Arial" w:hint="cs"/>
          <w:noProof w:val="0"/>
          <w:rtl/>
        </w:rPr>
        <w:t>ה</w:t>
      </w:r>
      <w:r w:rsidR="00531C79" w:rsidRPr="001E748C">
        <w:rPr>
          <w:rFonts w:ascii="Arial" w:hAnsi="Arial" w:hint="cs"/>
          <w:noProof w:val="0"/>
          <w:rtl/>
        </w:rPr>
        <w:t>שנים במהלך</w:t>
      </w:r>
      <w:r w:rsidR="006075F5" w:rsidRPr="001E748C">
        <w:rPr>
          <w:rFonts w:ascii="Arial" w:hAnsi="Arial" w:hint="cs"/>
          <w:noProof w:val="0"/>
          <w:rtl/>
        </w:rPr>
        <w:t xml:space="preserve"> הימשכות ההליכים </w:t>
      </w:r>
      <w:r w:rsidRPr="001E748C">
        <w:rPr>
          <w:rFonts w:ascii="Arial" w:hAnsi="Arial" w:hint="cs"/>
          <w:noProof w:val="0"/>
          <w:rtl/>
        </w:rPr>
        <w:t xml:space="preserve">ובהם לא העביר הנתבע לתובעת את חלקה בפירות ובתמורת מכירת הנכס הוא גם </w:t>
      </w:r>
      <w:r w:rsidR="006075F5" w:rsidRPr="001E748C">
        <w:rPr>
          <w:rFonts w:ascii="Arial" w:hAnsi="Arial" w:hint="cs"/>
          <w:noProof w:val="0"/>
          <w:rtl/>
        </w:rPr>
        <w:t xml:space="preserve">נותר </w:t>
      </w:r>
      <w:r w:rsidRPr="001E748C">
        <w:rPr>
          <w:rFonts w:ascii="Arial" w:hAnsi="Arial" w:hint="cs"/>
          <w:noProof w:val="0"/>
          <w:rtl/>
        </w:rPr>
        <w:t xml:space="preserve">לגור </w:t>
      </w:r>
      <w:r w:rsidR="006075F5" w:rsidRPr="001E748C">
        <w:rPr>
          <w:rFonts w:ascii="Arial" w:hAnsi="Arial" w:hint="cs"/>
          <w:noProof w:val="0"/>
          <w:rtl/>
        </w:rPr>
        <w:t>בבית הצדדים</w:t>
      </w:r>
      <w:r w:rsidRPr="001E748C">
        <w:rPr>
          <w:rFonts w:ascii="Arial" w:hAnsi="Arial" w:hint="cs"/>
          <w:noProof w:val="0"/>
          <w:rtl/>
        </w:rPr>
        <w:t>.</w:t>
      </w:r>
      <w:r w:rsidR="006075F5" w:rsidRPr="001E748C">
        <w:rPr>
          <w:rFonts w:ascii="Arial" w:hAnsi="Arial" w:hint="cs"/>
          <w:noProof w:val="0"/>
          <w:rtl/>
        </w:rPr>
        <w:t xml:space="preserve"> עם זאת</w:t>
      </w:r>
      <w:r w:rsidR="0070699F" w:rsidRPr="001E748C">
        <w:rPr>
          <w:rFonts w:ascii="Arial" w:hAnsi="Arial" w:hint="cs"/>
          <w:noProof w:val="0"/>
          <w:rtl/>
        </w:rPr>
        <w:t xml:space="preserve"> בקביעה זו</w:t>
      </w:r>
      <w:r w:rsidR="006075F5" w:rsidRPr="001E748C">
        <w:rPr>
          <w:rFonts w:ascii="Arial" w:hAnsi="Arial" w:hint="cs"/>
          <w:noProof w:val="0"/>
          <w:rtl/>
        </w:rPr>
        <w:t xml:space="preserve"> יש להתחשב בלוח התשלומים של תמורת המכר (כמפורט בהסכמי המכר) ולא במועד החתימה על ההסכם.</w:t>
      </w:r>
    </w:p>
    <w:p w:rsidR="006075F5" w:rsidRPr="006075F5" w:rsidRDefault="006075F5" w:rsidP="00CC713C">
      <w:pPr>
        <w:pStyle w:val="ad"/>
        <w:spacing w:line="360" w:lineRule="auto"/>
        <w:rPr>
          <w:rFonts w:ascii="Arial" w:hAnsi="Arial"/>
          <w:noProof w:val="0"/>
          <w:rtl/>
        </w:rPr>
      </w:pPr>
    </w:p>
    <w:p w:rsidR="006075F5" w:rsidRDefault="006075F5" w:rsidP="008D49D3">
      <w:pPr>
        <w:pStyle w:val="ad"/>
        <w:numPr>
          <w:ilvl w:val="0"/>
          <w:numId w:val="1"/>
        </w:numPr>
        <w:spacing w:line="360" w:lineRule="auto"/>
        <w:jc w:val="both"/>
        <w:rPr>
          <w:rFonts w:ascii="Arial" w:hAnsi="Arial"/>
          <w:noProof w:val="0"/>
        </w:rPr>
      </w:pPr>
      <w:r>
        <w:rPr>
          <w:rFonts w:ascii="Arial" w:hAnsi="Arial" w:hint="cs"/>
          <w:noProof w:val="0"/>
          <w:rtl/>
        </w:rPr>
        <w:t xml:space="preserve">לפיכך אני קובעת שעל הנתבע לשלם לתובעת </w:t>
      </w:r>
      <w:r w:rsidR="00263B77">
        <w:rPr>
          <w:rFonts w:ascii="Arial" w:hAnsi="Arial" w:hint="cs"/>
          <w:noProof w:val="0"/>
          <w:rtl/>
        </w:rPr>
        <w:t xml:space="preserve">בעד הנכס ברח' </w:t>
      </w:r>
      <w:r w:rsidR="008D49D3">
        <w:rPr>
          <w:rFonts w:ascii="Arial" w:hAnsi="Arial" w:hint="cs"/>
          <w:noProof w:val="0"/>
        </w:rPr>
        <w:t>X</w:t>
      </w:r>
      <w:r w:rsidR="00263B77">
        <w:rPr>
          <w:rFonts w:ascii="Arial" w:hAnsi="Arial" w:hint="cs"/>
          <w:noProof w:val="0"/>
          <w:rtl/>
        </w:rPr>
        <w:t xml:space="preserve"> </w:t>
      </w:r>
      <w:r>
        <w:rPr>
          <w:rFonts w:ascii="Arial" w:hAnsi="Arial" w:hint="cs"/>
          <w:noProof w:val="0"/>
          <w:rtl/>
        </w:rPr>
        <w:t>סך של 703,796.5 ₪ בתוספת הפרשי הצמדה וריבית מיום 1.9.20 ועד לתשלום בפועל.</w:t>
      </w:r>
    </w:p>
    <w:p w:rsidR="002E2040" w:rsidRDefault="002E2040" w:rsidP="00CC713C">
      <w:pPr>
        <w:pStyle w:val="ad"/>
        <w:spacing w:line="360" w:lineRule="auto"/>
        <w:jc w:val="both"/>
        <w:rPr>
          <w:rFonts w:ascii="Arial" w:hAnsi="Arial"/>
          <w:noProof w:val="0"/>
        </w:rPr>
      </w:pPr>
    </w:p>
    <w:p w:rsidR="006075F5" w:rsidRDefault="006075F5" w:rsidP="001E748C">
      <w:pPr>
        <w:pStyle w:val="ad"/>
        <w:numPr>
          <w:ilvl w:val="0"/>
          <w:numId w:val="1"/>
        </w:numPr>
        <w:spacing w:line="360" w:lineRule="auto"/>
        <w:jc w:val="both"/>
        <w:rPr>
          <w:rFonts w:ascii="Arial" w:hAnsi="Arial"/>
          <w:noProof w:val="0"/>
        </w:rPr>
      </w:pPr>
      <w:r w:rsidRPr="002E2040">
        <w:rPr>
          <w:rFonts w:ascii="Arial" w:hAnsi="Arial" w:hint="cs"/>
          <w:noProof w:val="0"/>
          <w:rtl/>
        </w:rPr>
        <w:t>אשר לסוגיית ההוצאות. בהתחשב בכך שנדחתה עתירת התובעת להשבת</w:t>
      </w:r>
      <w:r w:rsidR="00E21476" w:rsidRPr="002E2040">
        <w:rPr>
          <w:rFonts w:ascii="Arial" w:hAnsi="Arial" w:hint="cs"/>
          <w:noProof w:val="0"/>
          <w:rtl/>
        </w:rPr>
        <w:t xml:space="preserve"> כספי הירושה והשבת סכומים שנמשכו על ידי הנתבע עובר למועד הקרע מחד, אך התקבלה עתירתה לחיוב הנתבע בתשלום דמי שכירות ותשלום חלקה בתמורה מאידך, ובהתחשב בהתנהלות שני הצדדים </w:t>
      </w:r>
      <w:r w:rsidR="002E2040" w:rsidRPr="002E2040">
        <w:rPr>
          <w:rFonts w:ascii="David" w:hAnsi="David"/>
          <w:rtl/>
        </w:rPr>
        <w:t>ש</w:t>
      </w:r>
      <w:r w:rsidR="002E2040" w:rsidRPr="002E2040">
        <w:rPr>
          <w:rFonts w:ascii="Miriam" w:hAnsi="Miriam" w:cs="Miriam"/>
          <w:b/>
          <w:bCs/>
          <w:rtl/>
        </w:rPr>
        <w:t>"השינאה קלקלה אצל שניהם את השורה"</w:t>
      </w:r>
      <w:r w:rsidR="002E2040" w:rsidRPr="002E2040">
        <w:rPr>
          <w:rFonts w:hint="cs"/>
          <w:b/>
          <w:bCs/>
          <w:rtl/>
        </w:rPr>
        <w:t xml:space="preserve"> </w:t>
      </w:r>
      <w:r w:rsidR="002E2040" w:rsidRPr="001E748C">
        <w:rPr>
          <w:rFonts w:hint="cs"/>
          <w:rtl/>
        </w:rPr>
        <w:t>[</w:t>
      </w:r>
      <w:r w:rsidR="002E2040">
        <w:rPr>
          <w:rtl/>
        </w:rPr>
        <w:t xml:space="preserve">השופט שמגר, ע"א 7033/93 </w:t>
      </w:r>
      <w:r w:rsidR="002E2040" w:rsidRPr="002E2040">
        <w:rPr>
          <w:b/>
          <w:bCs/>
          <w:rtl/>
        </w:rPr>
        <w:t>נפשי נ' נפשי</w:t>
      </w:r>
      <w:r w:rsidR="002E2040">
        <w:rPr>
          <w:rtl/>
        </w:rPr>
        <w:t xml:space="preserve"> (פורסם בנבו, 10.8.95) בעמ' 3 לפסה"ד</w:t>
      </w:r>
      <w:r w:rsidR="001E748C">
        <w:rPr>
          <w:rFonts w:hint="cs"/>
          <w:rtl/>
        </w:rPr>
        <w:t>]</w:t>
      </w:r>
      <w:r w:rsidR="002E2040">
        <w:rPr>
          <w:rFonts w:hint="cs"/>
          <w:rtl/>
        </w:rPr>
        <w:t>,</w:t>
      </w:r>
      <w:r w:rsidR="0070699F" w:rsidRPr="002E2040">
        <w:rPr>
          <w:rFonts w:ascii="Arial" w:hAnsi="Arial" w:hint="cs"/>
          <w:noProof w:val="0"/>
          <w:rtl/>
        </w:rPr>
        <w:t xml:space="preserve"> </w:t>
      </w:r>
      <w:r w:rsidR="00E21476" w:rsidRPr="002E2040">
        <w:rPr>
          <w:rFonts w:ascii="Arial" w:hAnsi="Arial" w:hint="cs"/>
          <w:noProof w:val="0"/>
          <w:rtl/>
        </w:rPr>
        <w:t>מצאתי שלא לעשות צו להוצאות.</w:t>
      </w:r>
    </w:p>
    <w:p w:rsidR="001E748C" w:rsidRPr="001E748C" w:rsidRDefault="001E748C" w:rsidP="001E748C">
      <w:pPr>
        <w:pStyle w:val="ad"/>
        <w:rPr>
          <w:rFonts w:ascii="Arial" w:hAnsi="Arial"/>
          <w:noProof w:val="0"/>
          <w:rtl/>
        </w:rPr>
      </w:pPr>
    </w:p>
    <w:p w:rsidR="001E748C" w:rsidRPr="006B06A8" w:rsidRDefault="001E748C" w:rsidP="006B06A8">
      <w:pPr>
        <w:spacing w:line="360" w:lineRule="auto"/>
        <w:jc w:val="both"/>
        <w:rPr>
          <w:rFonts w:ascii="Arial" w:hAnsi="Arial"/>
          <w:noProof w:val="0"/>
        </w:rPr>
      </w:pPr>
      <w:r w:rsidRPr="006B06A8">
        <w:rPr>
          <w:rFonts w:ascii="Arial" w:hAnsi="Arial" w:hint="cs"/>
          <w:noProof w:val="0"/>
          <w:rtl/>
        </w:rPr>
        <w:t>פסק הדין וכן ההחלטה מיום 7.3.22 מותרים לפרסום בהשמטת פרטים מזהים.</w:t>
      </w:r>
    </w:p>
    <w:p w:rsidR="001E748C" w:rsidRPr="001E748C" w:rsidRDefault="001E748C" w:rsidP="001E748C">
      <w:pPr>
        <w:pStyle w:val="ad"/>
        <w:rPr>
          <w:rFonts w:ascii="Arial" w:hAnsi="Arial"/>
          <w:noProof w:val="0"/>
          <w:rtl/>
        </w:rPr>
      </w:pPr>
    </w:p>
    <w:p w:rsidR="002914D6" w:rsidRDefault="00011212" w:rsidP="00CC713C">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550738450"/>
          <w:text w:multiLine="1"/>
        </w:sdtPr>
        <w:sdtEndPr/>
        <w:sdtContent>
          <w:r>
            <w:rPr>
              <w:rFonts w:ascii="Arial" w:hAnsi="Arial"/>
              <w:noProof w:val="0"/>
              <w:rtl/>
            </w:rPr>
            <w:t>ט"ו תמוז תשפ"ד</w:t>
          </w:r>
        </w:sdtContent>
      </w:sdt>
      <w:r>
        <w:rPr>
          <w:rFonts w:ascii="Arial" w:hAnsi="Arial"/>
          <w:noProof w:val="0"/>
          <w:rtl/>
        </w:rPr>
        <w:t xml:space="preserve">, </w:t>
      </w:r>
      <w:sdt>
        <w:sdtPr>
          <w:rPr>
            <w:rtl/>
          </w:rPr>
          <w:alias w:val="1456"/>
          <w:tag w:val="1456"/>
          <w:id w:val="213085585"/>
          <w:text w:multiLine="1"/>
        </w:sdtPr>
        <w:sdtEndPr/>
        <w:sdtContent>
          <w:r>
            <w:rPr>
              <w:rFonts w:ascii="Arial" w:hAnsi="Arial"/>
              <w:noProof w:val="0"/>
              <w:rtl/>
            </w:rPr>
            <w:t>21 יולי 2024</w:t>
          </w:r>
        </w:sdtContent>
      </w:sdt>
      <w:r>
        <w:rPr>
          <w:rFonts w:ascii="Arial" w:hAnsi="Arial"/>
          <w:noProof w:val="0"/>
          <w:rtl/>
        </w:rPr>
        <w:t>, בהעדר הצדדים.</w:t>
      </w:r>
    </w:p>
    <w:p w:rsidR="002914D6" w:rsidRDefault="002914D6" w:rsidP="00CC713C">
      <w:pPr>
        <w:spacing w:line="360" w:lineRule="auto"/>
        <w:jc w:val="both"/>
        <w:rPr>
          <w:rFonts w:ascii="Arial" w:hAnsi="Arial"/>
          <w:noProof w:val="0"/>
          <w:rtl/>
        </w:rPr>
      </w:pPr>
    </w:p>
    <w:p w:rsidR="002914D6" w:rsidRDefault="00521467" w:rsidP="00CC713C">
      <w:pPr>
        <w:spacing w:line="360" w:lineRule="auto"/>
        <w:jc w:val="center"/>
      </w:pPr>
      <w:r>
        <w:rPr>
          <w:rtl/>
        </w:rPr>
        <w:tab/>
      </w:r>
      <w:r>
        <w:rPr>
          <w:rtl/>
        </w:rPr>
        <w:tab/>
      </w:r>
      <w:r>
        <w:rPr>
          <w:rtl/>
        </w:rPr>
        <w:tab/>
      </w:r>
      <w:sdt>
        <w:sdtPr>
          <w:rPr>
            <w:rtl/>
          </w:rPr>
          <w:alias w:val="MergeField"/>
          <w:tag w:val="1237"/>
          <w:id w:val="670366276"/>
        </w:sdtPr>
        <w:sdtEndPr/>
        <w:sdtContent>
          <w:r w:rsidR="008D49D3">
            <w:drawing>
              <wp:inline distT="0" distB="0" distL="0" distR="0" wp14:editId="50D07946">
                <wp:extent cx="1971675" cy="533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0" cstate="print">
                          <a:extLst/>
                        </a:blip>
                        <a:stretch>
                          <a:fillRect/>
                        </a:stretch>
                      </pic:blipFill>
                      <pic:spPr>
                        <a:xfrm>
                          <a:off x="0" y="0"/>
                          <a:ext cx="1971675" cy="533400"/>
                        </a:xfrm>
                        <a:prstGeom prst="rect">
                          <a:avLst/>
                        </a:prstGeom>
                      </pic:spPr>
                    </pic:pic>
                  </a:graphicData>
                </a:graphic>
              </wp:inline>
            </w:drawing>
          </w:r>
        </w:sdtContent>
      </w:sdt>
    </w:p>
    <w:p w:rsidR="002914D6" w:rsidRDefault="002914D6" w:rsidP="00CC713C">
      <w:pPr>
        <w:spacing w:line="360" w:lineRule="auto"/>
        <w:jc w:val="center"/>
        <w:rPr>
          <w:rFonts w:ascii="Arial" w:hAnsi="Arial"/>
          <w:noProof w:val="0"/>
          <w:rtl/>
        </w:rPr>
      </w:pPr>
    </w:p>
    <w:p w:rsidR="002914D6" w:rsidRDefault="002914D6" w:rsidP="00CC713C">
      <w:pPr>
        <w:spacing w:line="360" w:lineRule="auto"/>
        <w:jc w:val="both"/>
        <w:rPr>
          <w:rFonts w:ascii="Arial" w:hAnsi="Arial"/>
          <w:noProof w:val="0"/>
          <w:rtl/>
        </w:rPr>
      </w:pPr>
    </w:p>
    <w:sectPr w:rsidR="002914D6" w:rsidSect="002914D6">
      <w:headerReference w:type="even" r:id="rId21"/>
      <w:headerReference w:type="default" r:id="rId22"/>
      <w:footerReference w:type="even" r:id="rId23"/>
      <w:footerReference w:type="default" r:id="rId24"/>
      <w:headerReference w:type="first" r:id="rId25"/>
      <w:footerReference w:type="first" r:id="rId26"/>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225C" w:rsidRDefault="00FF225C">
      <w:r>
        <w:separator/>
      </w:r>
    </w:p>
  </w:endnote>
  <w:endnote w:type="continuationSeparator" w:id="0">
    <w:p w:rsidR="00FF225C" w:rsidRDefault="00FF2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Arial Unicode MS">
    <w:panose1 w:val="020B0604020202020204"/>
    <w:charset w:val="00"/>
    <w:family w:val="roman"/>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25D" w:rsidRDefault="0053025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1061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53025D">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53025D">
      <w:rPr>
        <w:rStyle w:val="ab"/>
        <w:rtl/>
      </w:rPr>
      <w:t>19</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25D" w:rsidRDefault="0053025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225C" w:rsidRDefault="00FF225C">
      <w:r>
        <w:separator/>
      </w:r>
    </w:p>
  </w:footnote>
  <w:footnote w:type="continuationSeparator" w:id="0">
    <w:p w:rsidR="00FF225C" w:rsidRDefault="00FF2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25D" w:rsidRDefault="0053025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E41F9">
    <w:pPr>
      <w:pStyle w:val="a3"/>
      <w:jc w:val="center"/>
      <w:rPr>
        <w:rFonts w:cs="FrankRuehl"/>
        <w:noProof w:val="0"/>
        <w:sz w:val="28"/>
        <w:szCs w:val="28"/>
        <w:rtl/>
      </w:rPr>
    </w:pPr>
    <w:r>
      <w:rPr>
        <w:rFonts w:cs="FrankRuehl"/>
        <w:sz w:val="28"/>
        <w:szCs w:val="28"/>
      </w:rPr>
      <w:drawing>
        <wp:inline distT="0" distB="0" distL="0" distR="0" wp14:anchorId="4019F142" wp14:editId="3E4955C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4"/>
      <w:gridCol w:w="3591"/>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952063389"/>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21 יולי 2024</w:t>
              </w:r>
            </w:p>
          </w:tc>
        </w:sdtContent>
      </w:sdt>
    </w:tr>
    <w:tr w:rsidR="002914D6">
      <w:trPr>
        <w:trHeight w:val="337"/>
        <w:jc w:val="center"/>
      </w:trPr>
      <w:tc>
        <w:tcPr>
          <w:tcW w:w="8721" w:type="dxa"/>
          <w:gridSpan w:val="2"/>
        </w:tcPr>
        <w:p w:rsidR="002914D6" w:rsidRDefault="00FF225C" w:rsidP="008D49D3">
          <w:pPr>
            <w:rPr>
              <w:b/>
              <w:bCs/>
              <w:noProof w:val="0"/>
              <w:sz w:val="26"/>
              <w:szCs w:val="26"/>
              <w:rtl/>
            </w:rPr>
          </w:pPr>
          <w:sdt>
            <w:sdtPr>
              <w:rPr>
                <w:rtl/>
              </w:rPr>
              <w:alias w:val="1170"/>
              <w:tag w:val="1170"/>
              <w:id w:val="-1240940633"/>
              <w:text w:multiLine="1"/>
            </w:sdtPr>
            <w:sdtEndPr/>
            <w:sdtContent>
              <w:r w:rsidR="00521467">
                <w:rPr>
                  <w:b/>
                  <w:bCs/>
                  <w:noProof w:val="0"/>
                  <w:sz w:val="26"/>
                  <w:szCs w:val="26"/>
                  <w:rtl/>
                </w:rPr>
                <w:t>תלה"מ</w:t>
              </w:r>
            </w:sdtContent>
          </w:sdt>
          <w:r w:rsidR="00011212">
            <w:rPr>
              <w:b/>
              <w:bCs/>
              <w:noProof w:val="0"/>
              <w:sz w:val="26"/>
              <w:szCs w:val="26"/>
              <w:rtl/>
            </w:rPr>
            <w:t xml:space="preserve"> </w:t>
          </w:r>
          <w:bookmarkStart w:id="0" w:name="_GoBack"/>
          <w:sdt>
            <w:sdtPr>
              <w:rPr>
                <w:rtl/>
              </w:rPr>
              <w:alias w:val="1171"/>
              <w:tag w:val="1171"/>
              <w:id w:val="-1122917173"/>
              <w:text w:multiLine="1"/>
            </w:sdtPr>
            <w:sdtEndPr/>
            <w:sdtContent>
              <w:r w:rsidR="00521467">
                <w:rPr>
                  <w:b/>
                  <w:bCs/>
                  <w:noProof w:val="0"/>
                  <w:sz w:val="26"/>
                  <w:szCs w:val="26"/>
                  <w:rtl/>
                </w:rPr>
                <w:t>60178-12-20</w:t>
              </w:r>
            </w:sdtContent>
          </w:sdt>
          <w:bookmarkEnd w:id="0"/>
          <w:r w:rsidR="00011212">
            <w:rPr>
              <w:b/>
              <w:bCs/>
              <w:noProof w:val="0"/>
              <w:sz w:val="26"/>
              <w:szCs w:val="26"/>
              <w:rtl/>
            </w:rPr>
            <w:t xml:space="preserve"> </w:t>
          </w:r>
          <w:sdt>
            <w:sdtPr>
              <w:rPr>
                <w:rtl/>
              </w:rPr>
              <w:alias w:val="1172"/>
              <w:tag w:val="1172"/>
              <w:id w:val="1658414112"/>
              <w:text w:multiLine="1"/>
            </w:sdtPr>
            <w:sdtEndPr/>
            <w:sdtContent>
              <w:r w:rsidR="008D49D3">
                <w:rPr>
                  <w:rFonts w:hint="cs"/>
                  <w:b/>
                  <w:bCs/>
                  <w:noProof w:val="0"/>
                  <w:sz w:val="26"/>
                  <w:szCs w:val="26"/>
                  <w:rtl/>
                </w:rPr>
                <w:t>פלונית נ' אלמוני</w:t>
              </w:r>
            </w:sdtContent>
          </w:sdt>
        </w:p>
        <w:p w:rsidR="00055D25" w:rsidRDefault="00055D25">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25D" w:rsidRDefault="0053025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412B6"/>
    <w:multiLevelType w:val="hybridMultilevel"/>
    <w:tmpl w:val="2A72A580"/>
    <w:lvl w:ilvl="0" w:tplc="C23CF582">
      <w:start w:val="2"/>
      <w:numFmt w:val="decimal"/>
      <w:lvlText w:val="%1."/>
      <w:lvlJc w:val="left"/>
      <w:pPr>
        <w:tabs>
          <w:tab w:val="num" w:pos="1080"/>
        </w:tabs>
        <w:ind w:left="1080" w:right="1080" w:hanging="720"/>
      </w:pPr>
      <w:rPr>
        <w:rFonts w:ascii="Times New Roman" w:hAnsi="Times New Roman" w:cs="Times New Roman" w:hint="default"/>
      </w:rPr>
    </w:lvl>
    <w:lvl w:ilvl="1" w:tplc="04090019">
      <w:start w:val="1"/>
      <w:numFmt w:val="lowerLetter"/>
      <w:lvlText w:val="%2."/>
      <w:lvlJc w:val="left"/>
      <w:pPr>
        <w:tabs>
          <w:tab w:val="num" w:pos="1440"/>
        </w:tabs>
        <w:ind w:left="1440" w:right="1440" w:hanging="360"/>
      </w:pPr>
      <w:rPr>
        <w:rFonts w:ascii="Times New Roman" w:hAnsi="Times New Roman" w:cs="Times New Roman"/>
      </w:rPr>
    </w:lvl>
    <w:lvl w:ilvl="2" w:tplc="0409001B">
      <w:start w:val="1"/>
      <w:numFmt w:val="lowerRoman"/>
      <w:lvlText w:val="%3."/>
      <w:lvlJc w:val="right"/>
      <w:pPr>
        <w:tabs>
          <w:tab w:val="num" w:pos="2160"/>
        </w:tabs>
        <w:ind w:left="2160" w:right="2160" w:hanging="180"/>
      </w:pPr>
      <w:rPr>
        <w:rFonts w:ascii="Times New Roman" w:hAnsi="Times New Roman" w:cs="Times New Roman"/>
      </w:rPr>
    </w:lvl>
    <w:lvl w:ilvl="3" w:tplc="0409000F">
      <w:start w:val="1"/>
      <w:numFmt w:val="decimal"/>
      <w:lvlText w:val="%4."/>
      <w:lvlJc w:val="left"/>
      <w:pPr>
        <w:tabs>
          <w:tab w:val="num" w:pos="2880"/>
        </w:tabs>
        <w:ind w:left="2880" w:right="2880" w:hanging="360"/>
      </w:pPr>
      <w:rPr>
        <w:rFonts w:ascii="Times New Roman" w:hAnsi="Times New Roman" w:cs="Times New Roman"/>
      </w:rPr>
    </w:lvl>
    <w:lvl w:ilvl="4" w:tplc="04090019">
      <w:start w:val="1"/>
      <w:numFmt w:val="lowerLetter"/>
      <w:lvlText w:val="%5."/>
      <w:lvlJc w:val="left"/>
      <w:pPr>
        <w:tabs>
          <w:tab w:val="num" w:pos="3600"/>
        </w:tabs>
        <w:ind w:left="3600" w:right="3600" w:hanging="360"/>
      </w:pPr>
      <w:rPr>
        <w:rFonts w:ascii="Times New Roman" w:hAnsi="Times New Roman" w:cs="Times New Roman"/>
      </w:rPr>
    </w:lvl>
    <w:lvl w:ilvl="5" w:tplc="0409001B">
      <w:start w:val="1"/>
      <w:numFmt w:val="lowerRoman"/>
      <w:lvlText w:val="%6."/>
      <w:lvlJc w:val="right"/>
      <w:pPr>
        <w:tabs>
          <w:tab w:val="num" w:pos="4320"/>
        </w:tabs>
        <w:ind w:left="4320" w:right="4320" w:hanging="180"/>
      </w:pPr>
      <w:rPr>
        <w:rFonts w:ascii="Times New Roman" w:hAnsi="Times New Roman" w:cs="Times New Roman"/>
      </w:rPr>
    </w:lvl>
    <w:lvl w:ilvl="6" w:tplc="0409000F">
      <w:start w:val="1"/>
      <w:numFmt w:val="decimal"/>
      <w:lvlText w:val="%7."/>
      <w:lvlJc w:val="left"/>
      <w:pPr>
        <w:tabs>
          <w:tab w:val="num" w:pos="5040"/>
        </w:tabs>
        <w:ind w:left="5040" w:right="5040" w:hanging="360"/>
      </w:pPr>
      <w:rPr>
        <w:rFonts w:ascii="Times New Roman" w:hAnsi="Times New Roman" w:cs="Times New Roman"/>
      </w:rPr>
    </w:lvl>
    <w:lvl w:ilvl="7" w:tplc="04090019">
      <w:start w:val="1"/>
      <w:numFmt w:val="lowerLetter"/>
      <w:lvlText w:val="%8."/>
      <w:lvlJc w:val="left"/>
      <w:pPr>
        <w:tabs>
          <w:tab w:val="num" w:pos="5760"/>
        </w:tabs>
        <w:ind w:left="5760" w:right="5760" w:hanging="360"/>
      </w:pPr>
      <w:rPr>
        <w:rFonts w:ascii="Times New Roman" w:hAnsi="Times New Roman" w:cs="Times New Roman"/>
      </w:rPr>
    </w:lvl>
    <w:lvl w:ilvl="8" w:tplc="0409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 w15:restartNumberingAfterBreak="0">
    <w:nsid w:val="134E3A90"/>
    <w:multiLevelType w:val="hybridMultilevel"/>
    <w:tmpl w:val="865CF45E"/>
    <w:lvl w:ilvl="0" w:tplc="D6B0A87E">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B8023F3"/>
    <w:multiLevelType w:val="hybridMultilevel"/>
    <w:tmpl w:val="C8C604FA"/>
    <w:lvl w:ilvl="0" w:tplc="959882DC">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CFB0990"/>
    <w:multiLevelType w:val="hybridMultilevel"/>
    <w:tmpl w:val="A92C6640"/>
    <w:lvl w:ilvl="0" w:tplc="0409000F">
      <w:start w:val="1"/>
      <w:numFmt w:val="decimal"/>
      <w:lvlText w:val="%1."/>
      <w:lvlJc w:val="left"/>
      <w:pPr>
        <w:tabs>
          <w:tab w:val="num" w:pos="720"/>
        </w:tabs>
        <w:ind w:left="720" w:hanging="360"/>
      </w:pPr>
    </w:lvl>
    <w:lvl w:ilvl="1" w:tplc="04090013">
      <w:start w:val="1"/>
      <w:numFmt w:val="hebrew1"/>
      <w:lvlText w:val="%2."/>
      <w:lvlJc w:val="center"/>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D961B32"/>
    <w:multiLevelType w:val="hybridMultilevel"/>
    <w:tmpl w:val="8418EE28"/>
    <w:lvl w:ilvl="0" w:tplc="C8C48FD4">
      <w:start w:val="1"/>
      <w:numFmt w:val="decimal"/>
      <w:lvlText w:val="%1."/>
      <w:lvlJc w:val="left"/>
      <w:pPr>
        <w:ind w:left="502"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F755BDE"/>
    <w:multiLevelType w:val="hybridMultilevel"/>
    <w:tmpl w:val="58B46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02754A"/>
    <w:multiLevelType w:val="hybridMultilevel"/>
    <w:tmpl w:val="D0721B0E"/>
    <w:lvl w:ilvl="0" w:tplc="2A1E2592">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D5B0D9F"/>
    <w:multiLevelType w:val="hybridMultilevel"/>
    <w:tmpl w:val="90164372"/>
    <w:lvl w:ilvl="0" w:tplc="D73E0580">
      <w:start w:val="1"/>
      <w:numFmt w:val="decimal"/>
      <w:lvlText w:val="%1."/>
      <w:lvlJc w:val="left"/>
      <w:pPr>
        <w:ind w:left="720" w:hanging="360"/>
      </w:pPr>
      <w:rPr>
        <w:rFonts w:ascii="David"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ED07255"/>
    <w:multiLevelType w:val="hybridMultilevel"/>
    <w:tmpl w:val="E2DCC41A"/>
    <w:lvl w:ilvl="0" w:tplc="A54E3C88">
      <w:start w:val="1"/>
      <w:numFmt w:val="decimal"/>
      <w:lvlText w:val="%1."/>
      <w:lvlJc w:val="left"/>
      <w:pPr>
        <w:ind w:left="720" w:hanging="360"/>
      </w:pPr>
      <w:rPr>
        <w:rFonts w:ascii="David"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3E26F1E"/>
    <w:multiLevelType w:val="hybridMultilevel"/>
    <w:tmpl w:val="517422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91078B6"/>
    <w:multiLevelType w:val="multilevel"/>
    <w:tmpl w:val="4DB0F186"/>
    <w:lvl w:ilvl="0">
      <w:start w:val="1"/>
      <w:numFmt w:val="decimal"/>
      <w:lvlText w:val="%1."/>
      <w:lvlJc w:val="left"/>
      <w:pPr>
        <w:ind w:left="360" w:hanging="360"/>
      </w:pPr>
      <w:rPr>
        <w:rFonts w:ascii="David" w:hAnsi="David" w:cs="David" w:hint="default"/>
        <w:sz w:val="24"/>
        <w:szCs w:val="24"/>
      </w:rPr>
    </w:lvl>
    <w:lvl w:ilvl="1">
      <w:start w:val="1"/>
      <w:numFmt w:val="decimal"/>
      <w:lvlText w:val="%1.%2."/>
      <w:lvlJc w:val="left"/>
      <w:pPr>
        <w:ind w:left="792" w:hanging="432"/>
      </w:pPr>
      <w:rPr>
        <w:rFonts w:ascii="David" w:hAnsi="David" w:cs="David"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15:restartNumberingAfterBreak="0">
    <w:nsid w:val="5BFD3076"/>
    <w:multiLevelType w:val="hybridMultilevel"/>
    <w:tmpl w:val="3F7CF2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C12BAF"/>
    <w:multiLevelType w:val="hybridMultilevel"/>
    <w:tmpl w:val="39C4816A"/>
    <w:lvl w:ilvl="0" w:tplc="AA7A7C18">
      <w:start w:val="1"/>
      <w:numFmt w:val="decimal"/>
      <w:lvlText w:val="%1."/>
      <w:lvlJc w:val="left"/>
      <w:pPr>
        <w:ind w:left="720" w:hanging="360"/>
      </w:pPr>
      <w:rPr>
        <w:rFonts w:cs="David"/>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74CF680D"/>
    <w:multiLevelType w:val="hybridMultilevel"/>
    <w:tmpl w:val="69E4AD8E"/>
    <w:lvl w:ilvl="0" w:tplc="B142C016">
      <w:start w:val="1"/>
      <w:numFmt w:val="decimal"/>
      <w:lvlText w:val="%1."/>
      <w:lvlJc w:val="left"/>
      <w:pPr>
        <w:ind w:left="720" w:hanging="360"/>
      </w:pPr>
      <w:rPr>
        <w:rFonts w:cs="David"/>
        <w:b w:val="0"/>
        <w:bCs w:val="0"/>
        <w:sz w:val="24"/>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5"/>
  </w:num>
  <w:num w:numId="2">
    <w:abstractNumId w:val="2"/>
  </w:num>
  <w:num w:numId="3">
    <w:abstractNumId w:val="1"/>
  </w:num>
  <w:num w:numId="4">
    <w:abstractNumId w:val="13"/>
  </w:num>
  <w:num w:numId="5">
    <w:abstractNumId w:val="0"/>
  </w:num>
  <w:num w:numId="6">
    <w:abstractNumId w:val="11"/>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3"/>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6"/>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98354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983549&amp;lt;/CaseID&amp;gt;_x000d__x000a_        &amp;lt;CaseMonth&amp;gt;12&amp;lt;/CaseMonth&amp;gt;_x000d__x000a_        &amp;lt;CaseYear&amp;gt;2020&amp;lt;/CaseYear&amp;gt;_x000d__x000a_        &amp;lt;CaseNumber&amp;gt;60178&amp;lt;/CaseNumber&amp;gt;_x000d__x000a_        &amp;lt;NumeratorGroupID&amp;gt;1&amp;lt;/NumeratorGroupID&amp;gt;_x000d__x000a_        &amp;lt;CaseName&amp;gt;גל נ&amp;#39; גל&amp;lt;/CaseName&amp;gt;_x000d__x000a_        &amp;lt;CourtID&amp;gt;30&amp;lt;/CourtID&amp;gt;_x000d__x000a_        &amp;lt;CaseTypeID&amp;gt;10262&amp;lt;/CaseTypeID&amp;gt;_x000d__x000a_        &amp;lt;CaseInterestID&amp;gt;10513&amp;lt;/CaseInterestID&amp;gt;_x000d__x000a_        &amp;lt;CaseJudgeName&amp;gt;אורית בן דור ליב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0178-12-20&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20-12-27T12:45:00+02:00&amp;lt;/CaseOpenDate&amp;gt;_x000d__x000a_        &amp;lt;PleaTypeID&amp;gt;4&amp;lt;/PleaTypeID&amp;gt;_x000d__x000a_        &amp;lt;CourtLevelID&amp;gt;1&amp;lt;/CourtLevelID&amp;gt;_x000d__x000a_        &amp;lt;CourtLevelCaseTypeInterestID&amp;gt;1775&amp;lt;/CourtLevelCaseTypeInterestID&amp;gt;_x000d__x000a_        &amp;lt;CaseJudgeFirstName&amp;gt;אורית&amp;lt;/CaseJudgeFirstName&amp;gt;_x000d__x000a_        &amp;lt;CaseJudgeLastName&amp;gt;בן דור ליבל&amp;lt;/CaseJudgeLastName&amp;gt;_x000d__x000a_        &amp;lt;JudicalPersonID&amp;gt;032061806@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983549&amp;lt;/CaseID&amp;gt;_x000d__x000a_        &amp;lt;CaseMonth&amp;gt;12&amp;lt;/CaseMonth&amp;gt;_x000d__x000a_        &amp;lt;CaseYear&amp;gt;2020&amp;lt;/CaseYear&amp;gt;_x000d__x000a_        &amp;lt;CaseNumber&amp;gt;60178&amp;lt;/CaseNumber&amp;gt;_x000d__x000a_        &amp;lt;NumeratorGroupID&amp;gt;1&amp;lt;/NumeratorGroupID&amp;gt;_x000d__x000a_        &amp;lt;CaseName&amp;gt;גל נ&amp;#39; גל&amp;lt;/CaseName&amp;gt;_x000d__x000a_        &amp;lt;CourtID&amp;gt;30&amp;lt;/CourtID&amp;gt;_x000d__x000a_        &amp;lt;CaseTypeID&amp;gt;10262&amp;lt;/CaseTypeID&amp;gt;_x000d__x000a_        &amp;lt;CaseInterestID&amp;gt;10513&amp;lt;/CaseInterestID&amp;gt;_x000d__x000a_        &amp;lt;CaseJudgeName&amp;gt;אורית בן דור ליב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0178-12-20&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CaseNextDeterminingTask&amp;gt;257&amp;lt;/CaseNextDeterminingTask&amp;gt;_x000d__x000a_        &amp;lt;CaseOpenDate&amp;gt;2020-12-27T12:45:00+02:00&amp;lt;/CaseOpenDate&amp;gt;_x000d__x000a_        &amp;lt;PleaTypeID&amp;gt;4&amp;lt;/PleaTypeID&amp;gt;_x000d__x000a_        &amp;lt;CourtLevelID&amp;gt;1&amp;lt;/CourtLevelID&amp;gt;_x000d__x000a_        &amp;lt;CourtLevelCaseTypeInterestID&amp;gt;1775&amp;lt;/CourtLevelCaseTypeInterestID&amp;gt;_x000d__x000a_        &amp;lt;CaseJudgeFirstName&amp;gt;אורית&amp;lt;/CaseJudgeFirstName&amp;gt;_x000d__x000a_        &amp;lt;CaseJudgeLastName&amp;gt;בן דור ליבל&amp;lt;/CaseJudgeLastName&amp;gt;_x000d__x000a_        &amp;lt;JudicalPersonID&amp;gt;032061806@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917123&amp;lt;/DecisionID&amp;gt;_x000d__x000a_        &amp;lt;DecisionName&amp;gt;פסק דין  שניתנה ע&amp;quot;י  אורית בן דור ליבל&amp;lt;/DecisionName&amp;gt;_x000d__x000a_        &amp;lt;DecisionStatusID&amp;gt;1&amp;lt;/DecisionStatusID&amp;gt;_x000d__x000a_        &amp;lt;DecisionStatusChangeDate&amp;gt;2024-07-20T11:19:46.407+03:00&amp;lt;/DecisionStatusChangeDate&amp;gt;_x000d__x000a_        &amp;lt;DecisionSignatureDate&amp;gt;2024-07-17T07:33:45.717+03:00&amp;lt;/DecisionSignatureDate&amp;gt;_x000d__x000a_        &amp;lt;DecisionSignatureUserID&amp;gt;032061806@GOV.IL&amp;lt;/DecisionSignatureUserID&amp;gt;_x000d__x000a_        &amp;lt;DecisionCreateDate&amp;gt;2024-07-17T07:39:01.22+03:00&amp;lt;/DecisionCreateDate&amp;gt;_x000d__x000a_        &amp;lt;DecisionChangeDate&amp;gt;2024-07-20T11:19:46.56+03:00&amp;lt;/DecisionChangeDate&amp;gt;_x000d__x000a_        &amp;lt;DecisionChangeUserID&amp;gt;03206180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905216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206180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2061806@GOV.IL&amp;lt;/DecisionCreationUserID&amp;gt;_x000d__x000a_        &amp;lt;DecisionDisplayName&amp;gt;פסק דין  שניתנה ע&amp;quot;י  אורית בן דור ליבל&amp;lt;/DecisionDisplayName&amp;gt;_x000d__x000a_        &amp;lt;IsScanned&amp;gt;false&amp;lt;/IsScanned&amp;gt;_x000d__x000a_        &amp;lt;DecisionSignatureUserName&amp;gt;אורית בן דור ליבל&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7&amp;lt;/DecisionNumberInCase&amp;gt;_x000d__x000a_      &amp;lt;/dt_Decision&amp;gt;_x000d__x000a_      &amp;lt;dt_DecisionCase diffgr:id=&amp;quot;dt_DecisionCase1&amp;quot; msdata:rowOrder=&amp;quot;0&amp;quot;&amp;gt;_x000d__x000a_        &amp;lt;DecisionID&amp;gt;152917123&amp;lt;/DecisionID&amp;gt;_x000d__x000a_        &amp;lt;CaseID&amp;gt;77983549&amp;lt;/CaseID&amp;gt;_x000d__x000a_        &amp;lt;IsOriginal&amp;gt;true&amp;lt;/IsOriginal&amp;gt;_x000d__x000a_        &amp;lt;IsDeleted&amp;gt;false&amp;lt;/IsDeleted&amp;gt;_x000d__x000a_        &amp;lt;CaseName&amp;gt;גל נ&amp;#39; גל&amp;lt;/CaseName&amp;gt;_x000d__x000a_        &amp;lt;CaseDisplayIdentifier&amp;gt;60178-12-20 תלה&amp;quot;מ&amp;lt;/CaseDisplayIdentifier&amp;gt;_x000d__x000a_      &amp;lt;/dt_DecisionCase&amp;gt;_x000d__x000a_    &amp;lt;/DecisionDS&amp;gt;_x000d__x000a_  &amp;lt;/diffgr:diffgram&amp;gt;_x000d__x000a_&amp;lt;/DecisionDS&amp;gt;"/>
    <w:docVar w:name="DecisionID" w:val="152917123"/>
    <w:docVar w:name="WordClientAssemblyName" w:val="NGCS.Decision.ClientWordBL"/>
    <w:docVar w:name="WordClientClassName" w:val="NGCS.Decision.ClientWordBL.DecisionClient"/>
  </w:docVars>
  <w:rsids>
    <w:rsidRoot w:val="002914D6"/>
    <w:rsid w:val="000052B2"/>
    <w:rsid w:val="00011212"/>
    <w:rsid w:val="00016FED"/>
    <w:rsid w:val="000223BC"/>
    <w:rsid w:val="00041287"/>
    <w:rsid w:val="00050072"/>
    <w:rsid w:val="00055D25"/>
    <w:rsid w:val="00063319"/>
    <w:rsid w:val="000634BC"/>
    <w:rsid w:val="000711E9"/>
    <w:rsid w:val="000A289D"/>
    <w:rsid w:val="000A72D8"/>
    <w:rsid w:val="000B4F5B"/>
    <w:rsid w:val="000C1244"/>
    <w:rsid w:val="000C2829"/>
    <w:rsid w:val="000C43AC"/>
    <w:rsid w:val="000C5598"/>
    <w:rsid w:val="000C6906"/>
    <w:rsid w:val="000D0C66"/>
    <w:rsid w:val="000D6701"/>
    <w:rsid w:val="000F4F54"/>
    <w:rsid w:val="00110618"/>
    <w:rsid w:val="00111D31"/>
    <w:rsid w:val="00115E85"/>
    <w:rsid w:val="001504D7"/>
    <w:rsid w:val="001554F1"/>
    <w:rsid w:val="00167626"/>
    <w:rsid w:val="001847EA"/>
    <w:rsid w:val="001A13BF"/>
    <w:rsid w:val="001B0D59"/>
    <w:rsid w:val="001B19AE"/>
    <w:rsid w:val="001D68FD"/>
    <w:rsid w:val="001E1417"/>
    <w:rsid w:val="001E748C"/>
    <w:rsid w:val="00211118"/>
    <w:rsid w:val="002135C0"/>
    <w:rsid w:val="00220160"/>
    <w:rsid w:val="00223A0B"/>
    <w:rsid w:val="00224104"/>
    <w:rsid w:val="0024367C"/>
    <w:rsid w:val="002514E9"/>
    <w:rsid w:val="00253A1A"/>
    <w:rsid w:val="00263B77"/>
    <w:rsid w:val="00273520"/>
    <w:rsid w:val="00274A2E"/>
    <w:rsid w:val="00274F54"/>
    <w:rsid w:val="00280F63"/>
    <w:rsid w:val="002833A7"/>
    <w:rsid w:val="002863C7"/>
    <w:rsid w:val="002914D6"/>
    <w:rsid w:val="002B2726"/>
    <w:rsid w:val="002D6997"/>
    <w:rsid w:val="002E2040"/>
    <w:rsid w:val="002F1166"/>
    <w:rsid w:val="002F128F"/>
    <w:rsid w:val="002F18C5"/>
    <w:rsid w:val="002F5307"/>
    <w:rsid w:val="003056F4"/>
    <w:rsid w:val="00334140"/>
    <w:rsid w:val="00336632"/>
    <w:rsid w:val="00351A73"/>
    <w:rsid w:val="00352D5D"/>
    <w:rsid w:val="00353173"/>
    <w:rsid w:val="003A25F9"/>
    <w:rsid w:val="003B465F"/>
    <w:rsid w:val="003E0494"/>
    <w:rsid w:val="003E5DD5"/>
    <w:rsid w:val="00404A25"/>
    <w:rsid w:val="00405CB3"/>
    <w:rsid w:val="004641DA"/>
    <w:rsid w:val="00474835"/>
    <w:rsid w:val="00476047"/>
    <w:rsid w:val="004A5C22"/>
    <w:rsid w:val="004B6771"/>
    <w:rsid w:val="004B76F9"/>
    <w:rsid w:val="004D0FD3"/>
    <w:rsid w:val="004D14E9"/>
    <w:rsid w:val="004D21C7"/>
    <w:rsid w:val="004D4A52"/>
    <w:rsid w:val="004E3C2A"/>
    <w:rsid w:val="004F0632"/>
    <w:rsid w:val="00502564"/>
    <w:rsid w:val="00503E0B"/>
    <w:rsid w:val="00521467"/>
    <w:rsid w:val="005267CC"/>
    <w:rsid w:val="0053025D"/>
    <w:rsid w:val="00531C79"/>
    <w:rsid w:val="0055453D"/>
    <w:rsid w:val="005558EA"/>
    <w:rsid w:val="0055632E"/>
    <w:rsid w:val="0056250A"/>
    <w:rsid w:val="00583A3B"/>
    <w:rsid w:val="00585015"/>
    <w:rsid w:val="005E658A"/>
    <w:rsid w:val="005F5384"/>
    <w:rsid w:val="006075F5"/>
    <w:rsid w:val="00607D26"/>
    <w:rsid w:val="00620A51"/>
    <w:rsid w:val="00642601"/>
    <w:rsid w:val="00656CAB"/>
    <w:rsid w:val="0066353B"/>
    <w:rsid w:val="0068382D"/>
    <w:rsid w:val="0068648B"/>
    <w:rsid w:val="006A612D"/>
    <w:rsid w:val="006B06A8"/>
    <w:rsid w:val="006F6454"/>
    <w:rsid w:val="006F747B"/>
    <w:rsid w:val="00705411"/>
    <w:rsid w:val="0070699F"/>
    <w:rsid w:val="0073544C"/>
    <w:rsid w:val="0073547A"/>
    <w:rsid w:val="00740946"/>
    <w:rsid w:val="007659F7"/>
    <w:rsid w:val="00771594"/>
    <w:rsid w:val="00795CC1"/>
    <w:rsid w:val="007A12FD"/>
    <w:rsid w:val="007B6A97"/>
    <w:rsid w:val="007C24C5"/>
    <w:rsid w:val="007C4537"/>
    <w:rsid w:val="007D5E33"/>
    <w:rsid w:val="007D6025"/>
    <w:rsid w:val="007E3229"/>
    <w:rsid w:val="007E74D2"/>
    <w:rsid w:val="007F01BA"/>
    <w:rsid w:val="00806C81"/>
    <w:rsid w:val="00807CD2"/>
    <w:rsid w:val="00814D20"/>
    <w:rsid w:val="00817E34"/>
    <w:rsid w:val="00822AA5"/>
    <w:rsid w:val="00823FA8"/>
    <w:rsid w:val="008422AE"/>
    <w:rsid w:val="00855267"/>
    <w:rsid w:val="0086131C"/>
    <w:rsid w:val="00865B8A"/>
    <w:rsid w:val="00867610"/>
    <w:rsid w:val="008679F0"/>
    <w:rsid w:val="008757D3"/>
    <w:rsid w:val="0087604D"/>
    <w:rsid w:val="00876502"/>
    <w:rsid w:val="0089412D"/>
    <w:rsid w:val="0089695E"/>
    <w:rsid w:val="008978FC"/>
    <w:rsid w:val="008B4AC3"/>
    <w:rsid w:val="008B5BD6"/>
    <w:rsid w:val="008D06F1"/>
    <w:rsid w:val="008D29F8"/>
    <w:rsid w:val="008D49D3"/>
    <w:rsid w:val="00913FE3"/>
    <w:rsid w:val="0091459D"/>
    <w:rsid w:val="0091692A"/>
    <w:rsid w:val="00924B62"/>
    <w:rsid w:val="00942D21"/>
    <w:rsid w:val="009625CF"/>
    <w:rsid w:val="009650B2"/>
    <w:rsid w:val="00973525"/>
    <w:rsid w:val="00976105"/>
    <w:rsid w:val="00976E1A"/>
    <w:rsid w:val="00977830"/>
    <w:rsid w:val="0098399C"/>
    <w:rsid w:val="009A2926"/>
    <w:rsid w:val="009C0083"/>
    <w:rsid w:val="009D2016"/>
    <w:rsid w:val="009E673C"/>
    <w:rsid w:val="009F5913"/>
    <w:rsid w:val="00A03B57"/>
    <w:rsid w:val="00A04829"/>
    <w:rsid w:val="00A31601"/>
    <w:rsid w:val="00A4321D"/>
    <w:rsid w:val="00A62D3C"/>
    <w:rsid w:val="00A6503B"/>
    <w:rsid w:val="00A8744E"/>
    <w:rsid w:val="00A87519"/>
    <w:rsid w:val="00B02221"/>
    <w:rsid w:val="00B3239E"/>
    <w:rsid w:val="00B607B2"/>
    <w:rsid w:val="00B808D5"/>
    <w:rsid w:val="00B83819"/>
    <w:rsid w:val="00B968CA"/>
    <w:rsid w:val="00BA5D54"/>
    <w:rsid w:val="00BB77C2"/>
    <w:rsid w:val="00BC0207"/>
    <w:rsid w:val="00BD1630"/>
    <w:rsid w:val="00BD1E0D"/>
    <w:rsid w:val="00BE41F9"/>
    <w:rsid w:val="00BE5795"/>
    <w:rsid w:val="00BE6294"/>
    <w:rsid w:val="00BE7FAD"/>
    <w:rsid w:val="00C10F94"/>
    <w:rsid w:val="00C12996"/>
    <w:rsid w:val="00C22C23"/>
    <w:rsid w:val="00C4658A"/>
    <w:rsid w:val="00C755AF"/>
    <w:rsid w:val="00C760D3"/>
    <w:rsid w:val="00C77D6B"/>
    <w:rsid w:val="00C934B8"/>
    <w:rsid w:val="00CA7306"/>
    <w:rsid w:val="00CC713C"/>
    <w:rsid w:val="00CD32CD"/>
    <w:rsid w:val="00CE42D8"/>
    <w:rsid w:val="00CF7F53"/>
    <w:rsid w:val="00D02984"/>
    <w:rsid w:val="00D0643D"/>
    <w:rsid w:val="00D15B6E"/>
    <w:rsid w:val="00D16F09"/>
    <w:rsid w:val="00D358FE"/>
    <w:rsid w:val="00D53CA5"/>
    <w:rsid w:val="00D54B3A"/>
    <w:rsid w:val="00D63F22"/>
    <w:rsid w:val="00D65DED"/>
    <w:rsid w:val="00D7152D"/>
    <w:rsid w:val="00D93724"/>
    <w:rsid w:val="00DB54C4"/>
    <w:rsid w:val="00DC6E29"/>
    <w:rsid w:val="00E031A5"/>
    <w:rsid w:val="00E05946"/>
    <w:rsid w:val="00E21476"/>
    <w:rsid w:val="00E2460A"/>
    <w:rsid w:val="00E24707"/>
    <w:rsid w:val="00E26CA6"/>
    <w:rsid w:val="00E30DE0"/>
    <w:rsid w:val="00E417D7"/>
    <w:rsid w:val="00E448DA"/>
    <w:rsid w:val="00E50BBB"/>
    <w:rsid w:val="00E57F18"/>
    <w:rsid w:val="00E914E9"/>
    <w:rsid w:val="00E94EC8"/>
    <w:rsid w:val="00E97C46"/>
    <w:rsid w:val="00EA59ED"/>
    <w:rsid w:val="00EE2EC8"/>
    <w:rsid w:val="00EF2EB5"/>
    <w:rsid w:val="00EF5181"/>
    <w:rsid w:val="00F0118C"/>
    <w:rsid w:val="00F03998"/>
    <w:rsid w:val="00F2185B"/>
    <w:rsid w:val="00F3609D"/>
    <w:rsid w:val="00F36D4A"/>
    <w:rsid w:val="00F37539"/>
    <w:rsid w:val="00F42985"/>
    <w:rsid w:val="00F50E07"/>
    <w:rsid w:val="00F618CC"/>
    <w:rsid w:val="00F855C0"/>
    <w:rsid w:val="00F9100E"/>
    <w:rsid w:val="00FA40E8"/>
    <w:rsid w:val="00FC3299"/>
    <w:rsid w:val="00FC7C3F"/>
    <w:rsid w:val="00FD381D"/>
    <w:rsid w:val="00FD3AD6"/>
    <w:rsid w:val="00FD7313"/>
    <w:rsid w:val="00FE02F2"/>
    <w:rsid w:val="00FE1E52"/>
    <w:rsid w:val="00FE739A"/>
    <w:rsid w:val="00FF16BB"/>
    <w:rsid w:val="00FF1C1B"/>
    <w:rsid w:val="00FF225C"/>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555977-8B90-43DA-B0B9-F5F3DBB24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9">
    <w:name w:val="heading 9"/>
    <w:basedOn w:val="a"/>
    <w:next w:val="a"/>
    <w:link w:val="90"/>
    <w:semiHidden/>
    <w:unhideWhenUsed/>
    <w:qFormat/>
    <w:rsid w:val="00771594"/>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6A612D"/>
    <w:rPr>
      <w:color w:val="808080"/>
    </w:rPr>
  </w:style>
  <w:style w:type="paragraph" w:styleId="ad">
    <w:name w:val="List Paragraph"/>
    <w:basedOn w:val="a"/>
    <w:uiPriority w:val="34"/>
    <w:qFormat/>
    <w:rsid w:val="000C5598"/>
    <w:pPr>
      <w:ind w:left="720"/>
      <w:contextualSpacing/>
    </w:pPr>
  </w:style>
  <w:style w:type="character" w:customStyle="1" w:styleId="90">
    <w:name w:val="כותרת 9 תו"/>
    <w:basedOn w:val="a0"/>
    <w:link w:val="9"/>
    <w:semiHidden/>
    <w:rsid w:val="00771594"/>
    <w:rPr>
      <w:rFonts w:asciiTheme="majorHAnsi" w:eastAsiaTheme="majorEastAsia" w:hAnsiTheme="majorHAnsi" w:cstheme="majorBidi"/>
      <w:i/>
      <w:iCs/>
      <w:noProof/>
      <w:color w:val="272727" w:themeColor="text1" w:themeTint="D8"/>
      <w:sz w:val="21"/>
      <w:szCs w:val="21"/>
    </w:rPr>
  </w:style>
  <w:style w:type="character" w:styleId="Hyperlink">
    <w:name w:val="Hyperlink"/>
    <w:rsid w:val="00E05946"/>
    <w:rPr>
      <w:color w:val="0000FF"/>
      <w:u w:val="single"/>
    </w:rPr>
  </w:style>
  <w:style w:type="paragraph" w:styleId="ae">
    <w:name w:val="Quote"/>
    <w:basedOn w:val="a"/>
    <w:link w:val="af"/>
    <w:qFormat/>
    <w:rsid w:val="00E05946"/>
    <w:pPr>
      <w:overflowPunct w:val="0"/>
      <w:autoSpaceDE w:val="0"/>
      <w:autoSpaceDN w:val="0"/>
      <w:adjustRightInd w:val="0"/>
      <w:ind w:left="851" w:right="851"/>
      <w:jc w:val="both"/>
      <w:textAlignment w:val="baseline"/>
    </w:pPr>
    <w:rPr>
      <w:sz w:val="22"/>
      <w:lang w:eastAsia="he-IL"/>
    </w:rPr>
  </w:style>
  <w:style w:type="character" w:customStyle="1" w:styleId="af">
    <w:name w:val="ציטוט תו"/>
    <w:basedOn w:val="a0"/>
    <w:link w:val="ae"/>
    <w:rsid w:val="00E05946"/>
    <w:rPr>
      <w:rFonts w:cs="David"/>
      <w:noProof/>
      <w:sz w:val="22"/>
      <w:szCs w:val="24"/>
      <w:lang w:eastAsia="he-IL"/>
    </w:rPr>
  </w:style>
  <w:style w:type="paragraph" w:customStyle="1" w:styleId="1">
    <w:name w:val="פיסקת רשימה1"/>
    <w:basedOn w:val="a"/>
    <w:qFormat/>
    <w:rsid w:val="00476047"/>
    <w:pPr>
      <w:ind w:left="720"/>
      <w:contextualSpacing/>
    </w:pPr>
  </w:style>
  <w:style w:type="paragraph" w:customStyle="1" w:styleId="David">
    <w:name w:val="סגנון (עברית ושפות אחרות) David מיושר לשני הצדדים מרווח בין שורות..."/>
    <w:basedOn w:val="a"/>
    <w:rsid w:val="00976E1A"/>
    <w:pPr>
      <w:spacing w:line="360" w:lineRule="auto"/>
      <w:jc w:val="both"/>
    </w:pPr>
    <w:rPr>
      <w:noProof w:val="0"/>
    </w:rPr>
  </w:style>
  <w:style w:type="paragraph" w:customStyle="1" w:styleId="3">
    <w:name w:val="פיסקת רשימה3"/>
    <w:basedOn w:val="a"/>
    <w:rsid w:val="000F4F54"/>
    <w:pPr>
      <w:ind w:left="720"/>
      <w:contextualSpacing/>
    </w:pPr>
  </w:style>
  <w:style w:type="character" w:customStyle="1" w:styleId="normal-h-h">
    <w:name w:val="normal-h-h"/>
    <w:basedOn w:val="a0"/>
    <w:rsid w:val="000F4F54"/>
  </w:style>
  <w:style w:type="paragraph" w:customStyle="1" w:styleId="2">
    <w:name w:val="פיסקת רשימה2"/>
    <w:basedOn w:val="a"/>
    <w:qFormat/>
    <w:rsid w:val="009A29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138852">
      <w:bodyDiv w:val="1"/>
      <w:marLeft w:val="0"/>
      <w:marRight w:val="0"/>
      <w:marTop w:val="0"/>
      <w:marBottom w:val="0"/>
      <w:divBdr>
        <w:top w:val="none" w:sz="0" w:space="0" w:color="auto"/>
        <w:left w:val="none" w:sz="0" w:space="0" w:color="auto"/>
        <w:bottom w:val="none" w:sz="0" w:space="0" w:color="auto"/>
        <w:right w:val="none" w:sz="0" w:space="0" w:color="auto"/>
      </w:divBdr>
    </w:div>
    <w:div w:id="186870466">
      <w:bodyDiv w:val="1"/>
      <w:marLeft w:val="0"/>
      <w:marRight w:val="0"/>
      <w:marTop w:val="0"/>
      <w:marBottom w:val="0"/>
      <w:divBdr>
        <w:top w:val="none" w:sz="0" w:space="0" w:color="auto"/>
        <w:left w:val="none" w:sz="0" w:space="0" w:color="auto"/>
        <w:bottom w:val="none" w:sz="0" w:space="0" w:color="auto"/>
        <w:right w:val="none" w:sz="0" w:space="0" w:color="auto"/>
      </w:divBdr>
    </w:div>
    <w:div w:id="224225958">
      <w:bodyDiv w:val="1"/>
      <w:marLeft w:val="0"/>
      <w:marRight w:val="0"/>
      <w:marTop w:val="0"/>
      <w:marBottom w:val="0"/>
      <w:divBdr>
        <w:top w:val="none" w:sz="0" w:space="0" w:color="auto"/>
        <w:left w:val="none" w:sz="0" w:space="0" w:color="auto"/>
        <w:bottom w:val="none" w:sz="0" w:space="0" w:color="auto"/>
        <w:right w:val="none" w:sz="0" w:space="0" w:color="auto"/>
      </w:divBdr>
    </w:div>
    <w:div w:id="541986781">
      <w:bodyDiv w:val="1"/>
      <w:marLeft w:val="0"/>
      <w:marRight w:val="0"/>
      <w:marTop w:val="0"/>
      <w:marBottom w:val="0"/>
      <w:divBdr>
        <w:top w:val="none" w:sz="0" w:space="0" w:color="auto"/>
        <w:left w:val="none" w:sz="0" w:space="0" w:color="auto"/>
        <w:bottom w:val="none" w:sz="0" w:space="0" w:color="auto"/>
        <w:right w:val="none" w:sz="0" w:space="0" w:color="auto"/>
      </w:divBdr>
    </w:div>
    <w:div w:id="665208235">
      <w:bodyDiv w:val="1"/>
      <w:marLeft w:val="0"/>
      <w:marRight w:val="0"/>
      <w:marTop w:val="0"/>
      <w:marBottom w:val="0"/>
      <w:divBdr>
        <w:top w:val="none" w:sz="0" w:space="0" w:color="auto"/>
        <w:left w:val="none" w:sz="0" w:space="0" w:color="auto"/>
        <w:bottom w:val="none" w:sz="0" w:space="0" w:color="auto"/>
        <w:right w:val="none" w:sz="0" w:space="0" w:color="auto"/>
      </w:divBdr>
    </w:div>
    <w:div w:id="719284981">
      <w:bodyDiv w:val="1"/>
      <w:marLeft w:val="0"/>
      <w:marRight w:val="0"/>
      <w:marTop w:val="0"/>
      <w:marBottom w:val="0"/>
      <w:divBdr>
        <w:top w:val="none" w:sz="0" w:space="0" w:color="auto"/>
        <w:left w:val="none" w:sz="0" w:space="0" w:color="auto"/>
        <w:bottom w:val="none" w:sz="0" w:space="0" w:color="auto"/>
        <w:right w:val="none" w:sz="0" w:space="0" w:color="auto"/>
      </w:divBdr>
    </w:div>
    <w:div w:id="1373307352">
      <w:bodyDiv w:val="1"/>
      <w:marLeft w:val="0"/>
      <w:marRight w:val="0"/>
      <w:marTop w:val="0"/>
      <w:marBottom w:val="0"/>
      <w:divBdr>
        <w:top w:val="none" w:sz="0" w:space="0" w:color="auto"/>
        <w:left w:val="none" w:sz="0" w:space="0" w:color="auto"/>
        <w:bottom w:val="none" w:sz="0" w:space="0" w:color="auto"/>
        <w:right w:val="none" w:sz="0" w:space="0" w:color="auto"/>
      </w:divBdr>
    </w:div>
    <w:div w:id="1384596856">
      <w:bodyDiv w:val="1"/>
      <w:marLeft w:val="0"/>
      <w:marRight w:val="0"/>
      <w:marTop w:val="0"/>
      <w:marBottom w:val="0"/>
      <w:divBdr>
        <w:top w:val="none" w:sz="0" w:space="0" w:color="auto"/>
        <w:left w:val="none" w:sz="0" w:space="0" w:color="auto"/>
        <w:bottom w:val="none" w:sz="0" w:space="0" w:color="auto"/>
        <w:right w:val="none" w:sz="0" w:space="0" w:color="auto"/>
      </w:divBdr>
    </w:div>
    <w:div w:id="1505436619">
      <w:bodyDiv w:val="1"/>
      <w:marLeft w:val="0"/>
      <w:marRight w:val="0"/>
      <w:marTop w:val="0"/>
      <w:marBottom w:val="0"/>
      <w:divBdr>
        <w:top w:val="none" w:sz="0" w:space="0" w:color="auto"/>
        <w:left w:val="none" w:sz="0" w:space="0" w:color="auto"/>
        <w:bottom w:val="none" w:sz="0" w:space="0" w:color="auto"/>
        <w:right w:val="none" w:sz="0" w:space="0" w:color="auto"/>
      </w:divBdr>
    </w:div>
    <w:div w:id="1521818343">
      <w:bodyDiv w:val="1"/>
      <w:marLeft w:val="0"/>
      <w:marRight w:val="0"/>
      <w:marTop w:val="0"/>
      <w:marBottom w:val="0"/>
      <w:divBdr>
        <w:top w:val="none" w:sz="0" w:space="0" w:color="auto"/>
        <w:left w:val="none" w:sz="0" w:space="0" w:color="auto"/>
        <w:bottom w:val="none" w:sz="0" w:space="0" w:color="auto"/>
        <w:right w:val="none" w:sz="0" w:space="0" w:color="auto"/>
      </w:divBdr>
    </w:div>
    <w:div w:id="165806844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06460059">
      <w:bodyDiv w:val="1"/>
      <w:marLeft w:val="0"/>
      <w:marRight w:val="0"/>
      <w:marTop w:val="0"/>
      <w:marBottom w:val="0"/>
      <w:divBdr>
        <w:top w:val="none" w:sz="0" w:space="0" w:color="auto"/>
        <w:left w:val="none" w:sz="0" w:space="0" w:color="auto"/>
        <w:bottom w:val="none" w:sz="0" w:space="0" w:color="auto"/>
        <w:right w:val="none" w:sz="0" w:space="0" w:color="auto"/>
      </w:divBdr>
    </w:div>
    <w:div w:id="1847668259">
      <w:bodyDiv w:val="1"/>
      <w:marLeft w:val="0"/>
      <w:marRight w:val="0"/>
      <w:marTop w:val="0"/>
      <w:marBottom w:val="0"/>
      <w:divBdr>
        <w:top w:val="none" w:sz="0" w:space="0" w:color="auto"/>
        <w:left w:val="none" w:sz="0" w:space="0" w:color="auto"/>
        <w:bottom w:val="none" w:sz="0" w:space="0" w:color="auto"/>
        <w:right w:val="none" w:sz="0" w:space="0" w:color="auto"/>
      </w:divBdr>
    </w:div>
    <w:div w:id="1867982339">
      <w:bodyDiv w:val="1"/>
      <w:marLeft w:val="0"/>
      <w:marRight w:val="0"/>
      <w:marTop w:val="0"/>
      <w:marBottom w:val="0"/>
      <w:divBdr>
        <w:top w:val="none" w:sz="0" w:space="0" w:color="auto"/>
        <w:left w:val="none" w:sz="0" w:space="0" w:color="auto"/>
        <w:bottom w:val="none" w:sz="0" w:space="0" w:color="auto"/>
        <w:right w:val="none" w:sz="0" w:space="0" w:color="auto"/>
      </w:divBdr>
    </w:div>
    <w:div w:id="1936816352">
      <w:bodyDiv w:val="1"/>
      <w:marLeft w:val="0"/>
      <w:marRight w:val="0"/>
      <w:marTop w:val="0"/>
      <w:marBottom w:val="0"/>
      <w:divBdr>
        <w:top w:val="none" w:sz="0" w:space="0" w:color="auto"/>
        <w:left w:val="none" w:sz="0" w:space="0" w:color="auto"/>
        <w:bottom w:val="none" w:sz="0" w:space="0" w:color="auto"/>
        <w:right w:val="none" w:sz="0" w:space="0" w:color="auto"/>
      </w:divBdr>
    </w:div>
    <w:div w:id="204185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case/18084758" TargetMode="External"/><Relationship Id="rId18" Type="http://schemas.openxmlformats.org/officeDocument/2006/relationships/hyperlink" Target="http://www.nevo.co.il/links/psika/?link=&#1506;&#1488;%201842/90&amp;Pvol=&#1502;&#1495;"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nevo.co.il/case/17914038" TargetMode="External"/><Relationship Id="rId17" Type="http://schemas.openxmlformats.org/officeDocument/2006/relationships/hyperlink" Target="http://www.nevo.co.il/links/psika/?link=&#1506;&#1488;%20600/89"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nevo.co.il/links/psika/?link=&#1506;&#1488;%20210/88" TargetMode="External"/><Relationship Id="rId20" Type="http://schemas.openxmlformats.org/officeDocument/2006/relationships/image" Target="media/image1.jp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case/17915338"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nevo.co.il/case/17930993"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www.nevo.co.il/case/17910186" TargetMode="External"/><Relationship Id="rId19" Type="http://schemas.openxmlformats.org/officeDocument/2006/relationships/hyperlink" Target="http://www.nevo.co.il/case/5968450" TargetMode="External"/><Relationship Id="rId4" Type="http://schemas.openxmlformats.org/officeDocument/2006/relationships/styles" Target="styles.xml"/><Relationship Id="rId9" Type="http://schemas.openxmlformats.org/officeDocument/2006/relationships/hyperlink" Target="http://www.nevo.co.il/case/17928371" TargetMode="External"/><Relationship Id="rId14" Type="http://schemas.openxmlformats.org/officeDocument/2006/relationships/hyperlink" Target="http://www.nevo.co.il/case/17917686"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77983549</CaseID>
    <CaseJudicialPersonPresentationDS>
      <CaseJudicalPersonActive>
        <CaseID>77983549</CaseID>
        <JudicialPersonID>032061806@GOV.IL</JudicialPersonID>
        <JudicialPersonTypeID>1</JudicialPersonTypeID>
        <JudicialTypeID>1</JudicialTypeID>
        <IsChairman>false</IsChairman>
        <TreatmentStartDate>2020-12-27T14:08:06.44+02:00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משה וולפוס</FullName>
        <FirstName>משה</FirstName>
        <LastName>וולפוס</LastName>
        <PartyPropertyName/>
        <AuthenticationTypeAndNumber>מ.ר. 27136</AuthenticationTypeAndNumber>
        <RepresentatedOrRepresentativesNames>יעקב גל</RepresentatedOrRepresentativesNames>
        <RepresentatedOrRepresentativesCount>1</RepresentatedOrRepresentativesCount>
        <InvitedBy/>
        <CaseID>77983549</CaseID>
        <CaseJudicialPersonPresentationDS>
          <CaseJudicalPersonActive>
            <CaseID>77983549</CaseID>
            <JudicialPersonID>032061806@GOV.IL</JudicialPersonID>
            <JudicialPersonTypeID>1</JudicialPersonTypeID>
            <JudicialTypeID>1</JudicialTypeID>
            <IsChairman>false</IsChairman>
            <TreatmentStartDate>2020-12-27T14:08:06.44+02:00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222802324</CasePartyID>
        <PartyTypeID>2</PartyTypeID>
        <ActivityStatusID>1</ActivityStatusID>
        <PartyAliasID>21</PartyAliasID>
        <PartyAliasName>בא כוח נתבעים</PartyAliasName>
        <LegalEntityID>402794</LegalEntityID>
        <CaseLegalEntityID>114242580</CaseLegalEntityID>
        <AuthenticationTypeID>4</AuthenticationTypeID>
        <AuthenticationTypeName>מ.ר.</AuthenticationTypeName>
        <LegalEntityNumber>27136</LegalEntityNumber>
        <IsMainPartyType>true</IsMainPartyType>
        <CaseDisplayIdentifier>60178-12-20</CaseDisplayIdentifier>
        <CaseTypeID>10262</CaseTypeID>
        <CaseTypeName>תביעה לאחר הסדר התדיינויות במשפחה (תלה"מ)</CaseTypeName>
        <CaseName>גל נ' גל</CaseName>
        <FullAddress>קרית המדע 5 קומה 17 ירושלים מגדל ברוש</FullAddress>
        <EmailAddress>moshe@mwolfus-law.com</EmailAddress>
        <MotionID>0</MotionID>
        <CasePleaID>0</CasePleaID>
        <FatherName xml:space="preserve">        </FatherName>
        <LinkedCaseID>0</LinkedCaseID>
        <PartyID>2</PartyID>
        <CasePartyCategoryID>2</CasePartyCategoryID>
        <LegalEntityAddressID>87821542</LegalEntityAddressID>
        <LegalEntityEmailAddressID>68258949</LegalEntityEmailAddressID>
        <PleaTypeID>4</PleaTypeID>
        <LawyerOfficeName>משרד עו"ד גבירצמן וולפוס</LawyerOfficeName>
        <LawyerOfficeID>419199</LawyerOfficeID>
        <GroupPartyAlias/>
        <IsConverted>false</IsConverted>
        <LegalEntityNameID>23778</LegalEntityNameID>
        <RepresentatedNamesOfAssistant/>
        <LegalEntityTypeID>4</LegalEntityTypeID>
        <IsVerdictExists>false</IsVerdictExists>
        <IsAsirAzir>false</IsAsirAzir>
        <MainAndSecSpec/>
        <IsPublicationProhibited>false</IsPublicationProhibited>
        <PublicationProhibitedFullName>משה וולפוס</PublicationProhibitedFullName>
      </CaseParties>
      <CaseParties>
        <PartyTypeName>מומחה</PartyTypeName>
        <ProceedingType>בית משפט</ProceedingType>
        <PleaName>כתב תביעה</PleaName>
        <PartyBelonging> - </PartyBelonging>
        <RoleName>מומחה בית משפט 1</RoleName>
        <IsSubProceeding>FALSE</IsSubProceeding>
        <FullName>אבי יחזקאל</FullName>
        <FirstName>אבי</FirstName>
        <LastName>יחזקאל</LastName>
        <PartyPropertyName/>
        <AuthenticationTypeAndNumber>ת"ז 024242158</AuthenticationTypeAndNumber>
        <RepresentatedOrRepresentativesNames/>
        <RepresentatedOrRepresentativesCount>0</RepresentatedOrRepresentativesCount>
        <InvitedBy/>
        <CaseID>77983549</CaseID>
        <CaseJudicialPersonPresentationDS>
          <CaseJudicalPersonActive>
            <CaseID>77983549</CaseID>
            <JudicialPersonID>032061806@GOV.IL</JudicialPersonID>
            <JudicialPersonTypeID>1</JudicialPersonTypeID>
            <JudicialTypeID>1</JudicialTypeID>
            <IsChairman>false</IsChairman>
            <TreatmentStartDate>2020-12-27T14:08:06.44+02:00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241882436</CasePartyID>
        <PartyTypeID>5</PartyTypeID>
        <ActivityStatusID>1</ActivityStatusID>
        <PartyAliasID>102</PartyAliasID>
        <PartyAliasName>מומחה בית משפט</PartyAliasName>
        <OrdinalNumber>1</OrdinalNumber>
        <LegalEntityID>71023342</LegalEntityID>
        <CaseLegalEntityID>120032257</CaseLegalEntityID>
        <AuthenticationTypeID>1</AuthenticationTypeID>
        <AuthenticationTypeName>ת"ז</AuthenticationTypeName>
        <LegalEntityNumber>024242158</LegalEntityNumber>
        <IsMainPartyType>true</IsMainPartyType>
        <CaseDisplayIdentifier>60178-12-20</CaseDisplayIdentifier>
        <CaseTypeID>10262</CaseTypeID>
        <CaseTypeName>תביעה לאחר הסדר התדיינויות במשפחה (תלה"מ)</CaseTypeName>
        <CaseName>גל נ' גל</CaseName>
        <FullAddress/>
        <MotionID>0</MotionID>
        <CasePleaID>0</CasePleaID>
        <FatherName xml:space="preserve">        </FatherName>
        <LinkedCaseID>0</LinkedCaseID>
        <CasePartyCategoryID>1</CasePartyCategoryID>
        <PleaTypeID>4</PleaTypeID>
        <GroupPartyAlias/>
        <IsConverted>false</IsConverted>
        <LegalEntityNameID>73878412</LegalEntityNameID>
        <RepresentatedNamesOfAssistant/>
        <LegalEntityTypeID>6</LegalEntityTypeID>
        <IsVerdictExists>false</IsVerdictExists>
        <IsAsirAzir>false</IsAsirAzir>
        <MainAndSecSpec/>
        <IsPublicationProhibited>false</IsPublicationProhibited>
        <PublicationProhibitedFullName>אבי יחזקאל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סימה גל</FullName>
        <FirstName>סימה</FirstName>
        <LastName>גל</LastName>
        <PartyPropertyName/>
        <AuthenticationTypeAndNumber>ת"ז 050205970</AuthenticationTypeAndNumber>
        <RepresentatedOrRepresentativesNames>גיתית נחליאל</RepresentatedOrRepresentativesNames>
        <RepresentatedOrRepresentativesCount>1</RepresentatedOrRepresentativesCount>
        <InvitedBy/>
        <CaseID>77983549</CaseID>
        <CaseJudicialPersonPresentationDS>
          <CaseJudicalPersonActive>
            <CaseID>77983549</CaseID>
            <JudicialPersonID>032061806@GOV.IL</JudicialPersonID>
            <JudicialPersonTypeID>1</JudicialPersonTypeID>
            <JudicialTypeID>1</JudicialTypeID>
            <IsChairman>false</IsChairman>
            <TreatmentStartDate>2020-12-27T14:08:06.44+02:00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220635704</CasePartyID>
        <PartyTypeID>1</PartyTypeID>
        <ActivityStatusID>1</ActivityStatusID>
        <PartyAliasID>1</PartyAliasID>
        <PartyAliasName>תובע</PartyAliasName>
        <OrdinalNumber>1</OrdinalNumber>
        <LegalEntityID>70974724</LegalEntityID>
        <CaseLegalEntityID>113638364</CaseLegalEntityID>
        <AuthenticationTypeID>1</AuthenticationTypeID>
        <AuthenticationTypeName>ת"ז</AuthenticationTypeName>
        <LegalEntityNumber>050205970</LegalEntityNumber>
        <IsMainPartyType>true</IsMainPartyType>
        <CaseDisplayIdentifier>60178-12-20</CaseDisplayIdentifier>
        <CaseTypeID>10262</CaseTypeID>
        <CaseTypeName>תביעה לאחר הסדר התדיינויות במשפחה (תלה"מ)</CaseTypeName>
        <CaseName>גל נ' גל</CaseName>
        <FullAddress/>
        <MotionID>0</MotionID>
        <CasePleaID>0</CasePleaID>
        <FatherName>הלל</FatherName>
        <LinkedCaseID>0</LinkedCaseID>
        <PartyID>1</PartyID>
        <CasePartyCategoryID>2</CasePartyCategoryID>
        <PleaTypeID>4</PleaTypeID>
        <GroupPartyAlias>תובעים</GroupPartyAlias>
        <IsConverted>false</IsConverted>
        <LegalEntityRegisteredNameID>7934367</LegalEntityRegisteredNameID>
        <LegalEntityNameID>90714092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סימה גל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גיתית נחליאל</FullName>
        <FirstName>גיתית</FirstName>
        <LastName>נחליאל</LastName>
        <PartyPropertyName/>
        <AuthenticationTypeAndNumber>מ.ר. 24959</AuthenticationTypeAndNumber>
        <RepresentatedOrRepresentativesNames>סימה גל</RepresentatedOrRepresentativesNames>
        <RepresentatedOrRepresentativesCount>1</RepresentatedOrRepresentativesCount>
        <InvitedBy/>
        <CaseID>77983549</CaseID>
        <CaseJudicialPersonPresentationDS>
          <CaseJudicalPersonActive>
            <CaseID>77983549</CaseID>
            <JudicialPersonID>032061806@GOV.IL</JudicialPersonID>
            <JudicialPersonTypeID>1</JudicialPersonTypeID>
            <JudicialTypeID>1</JudicialTypeID>
            <IsChairman>false</IsChairman>
            <TreatmentStartDate>2020-12-27T14:08:06.44+02:00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220635705</CasePartyID>
        <PartyTypeID>2</PartyTypeID>
        <ActivityStatusID>1</ActivityStatusID>
        <PartyAliasID>20</PartyAliasID>
        <PartyAliasName>בא כוח תובעים</PartyAliasName>
        <OrdinalNumber>1</OrdinalNumber>
        <LegalEntityID>399399</LegalEntityID>
        <CaseLegalEntityID>113638365</CaseLegalEntityID>
        <AuthenticationTypeID>4</AuthenticationTypeID>
        <AuthenticationTypeName>מ.ר.</AuthenticationTypeName>
        <LegalEntityNumber>24959</LegalEntityNumber>
        <IsMainPartyType>true</IsMainPartyType>
        <CaseDisplayIdentifier>60178-12-20</CaseDisplayIdentifier>
        <CaseTypeID>10262</CaseTypeID>
        <CaseTypeName>תביעה לאחר הסדר התדיינויות במשפחה (תלה"מ)</CaseTypeName>
        <CaseName>גל נ' גל</CaseName>
        <FullAddress/>
        <EmailAddress>nachlielaw@gmail.com</EmailAddress>
        <MotionID>0</MotionID>
        <CasePleaID>0</CasePleaID>
        <LinkedCaseID>0</LinkedCaseID>
        <PartyID>1</PartyID>
        <CasePartyCategoryID>2</CasePartyCategoryID>
        <LegalEntityEmailAddressID>67836050</LegalEntityEmailAddressID>
        <PleaTypeID>4</PleaTypeID>
        <LawyerOfficeName>משרד עו"ד: גיתית נחליאל</LawyerOfficeName>
        <LawyerOfficeID>440043</LawyerOfficeID>
        <GroupPartyAlias/>
        <IsConverted>false</IsConverted>
        <LegalEntityNameID>20383</LegalEntityNameID>
        <RepresentatedNamesOfAssistant/>
        <LegalEntityTypeID>4</LegalEntityTypeID>
        <IsVerdictExists>false</IsVerdictExists>
        <IsAsirAzir>false</IsAsirAzir>
        <MainAndSecSpec/>
        <IsPublicationProhibited>false</IsPublicationProhibited>
        <PublicationProhibitedFullName>גיתית נחליאל</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יעקב גל</FullName>
        <FirstName>יעקב</FirstName>
        <LastName>גל</LastName>
        <PartyPropertyName/>
        <AuthenticationTypeAndNumber>ת"ז 008969057</AuthenticationTypeAndNumber>
        <RepresentatedOrRepresentativesNames>משה וולפוס</RepresentatedOrRepresentativesNames>
        <RepresentatedOrRepresentativesCount>1</RepresentatedOrRepresentativesCount>
        <InvitedBy/>
        <CaseID>77983549</CaseID>
        <CaseJudicialPersonPresentationDS>
          <CaseJudicalPersonActive>
            <CaseID>77983549</CaseID>
            <JudicialPersonID>032061806@GOV.IL</JudicialPersonID>
            <JudicialPersonTypeID>1</JudicialPersonTypeID>
            <JudicialTypeID>1</JudicialTypeID>
            <IsChairman>false</IsChairman>
            <TreatmentStartDate>2020-12-27T14:08:06.44+02:00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220635706</CasePartyID>
        <PartyTypeID>1</PartyTypeID>
        <ActivityStatusID>1</ActivityStatusID>
        <PartyAliasID>2</PartyAliasID>
        <PartyAliasName>נתבע</PartyAliasName>
        <OrdinalNumber>1</OrdinalNumber>
        <LegalEntityID>69834901</LegalEntityID>
        <CaseLegalEntityID>113638366</CaseLegalEntityID>
        <AuthenticationTypeID>1</AuthenticationTypeID>
        <AuthenticationTypeName>ת"ז</AuthenticationTypeName>
        <LegalEntityNumber>008969057</LegalEntityNumber>
        <IsMainPartyType>true</IsMainPartyType>
        <CaseDisplayIdentifier>60178-12-20</CaseDisplayIdentifier>
        <CaseTypeID>10262</CaseTypeID>
        <CaseTypeName>תביעה לאחר הסדר התדיינויות במשפחה (תלה"מ)</CaseTypeName>
        <CaseName>גל נ' גל</CaseName>
        <FullAddress>האגוז 3 אלון שבות האגוז 3 אלון שבות</FullAddress>
        <MotionID>0</MotionID>
        <CasePleaID>0</CasePleaID>
        <BirthDate>1946-01-01T00:00:00+02:00</BirthDate>
        <FatherName>עקיבא</FatherName>
        <LinkedCaseID>0</LinkedCaseID>
        <PartyID>2</PartyID>
        <CasePartyCategoryID>2</CasePartyCategoryID>
        <LegalEntityAddressID>84698204</LegalEntityAddressID>
        <DrivingLicenseNumber>417886</DrivingLicenseNumber>
        <PleaTypeID>4</PleaTypeID>
        <GroupPartyAlias>נתבעים</GroupPartyAlias>
        <IsConverted>false</IsConverted>
        <LegalEntityRegisteredNameID>5056520</LegalEntityRegisteredNameID>
        <LegalEntityNameID>90714093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יעקב גל</PublicationProhibitedFullName>
      </CaseParties>
    </CasePartiesSelectionDS>
    <DecisionName>פסק דין  שניתנה ע"י  אורית בן דור ליבל</DecisionName>
    <CourtDisplayName>בית משפט לענייני משפחה בירושלים</CourtDisplayName>
    <IsCaseJudgePanel>false</IsCaseJudgePanel>
    <DecisionSignatureDate>2024-07-17T07:33:45.7182271+03:00</DecisionSignatureDate>
    <OpenCaseDate>2020-12-27T12:45:00+02:00</OpenCaseDate>
    <CaseFeeSum>0.000</CaseFeeSum>
    <DecisionTypeID>2</DecisionTypeID>
    <DecisionSignatureUserName>אורית בן דור ליבל</DecisionSignatureUserName>
    <DecisionSignatureDateHebrew>2024-07-17T07:33:45.7182271+03:00</DecisionSignatureDateHebrew>
    <DecisionWriterID>032061806@GOV.IL</DecisionWriterID>
    <CourtAddress>רח' בית הדפוס 12, ירושלים 9548316</CourtAddress>
    <IsAutoTextInCaseExist>false</IsAutoTextInCaseExist>
    <DecisionSignatureRoleName>שופט</DecisionSignatureRoleName>
    <DecisionSignatureUserTitleName>שופטת</DecisionSignatureUserTitleName>
    <CaseName>גל נ' גל</CaseName>
    <DecisionNumberInCase>27</DecisionNumberInCase>
  </dt_Decision>
  <dt_DecisionCase>
    <DecisionID>0</DecisionID>
    <CaseID>77983549</CaseID>
    <CaseJudicialPersonPresentationDS>
      <CaseJudicalPersonActive>
        <CaseID>77983549</CaseID>
        <JudicialPersonID>032061806@GOV.IL</JudicialPersonID>
        <JudicialPersonTypeID>1</JudicialPersonTypeID>
        <JudicialTypeID>1</JudicialTypeID>
        <IsChairman>false</IsChairman>
        <TreatmentStartDate>2020-12-27T14:08:06.44+02:00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משה וולפוס</FullName>
        <FirstName>משה</FirstName>
        <LastName>וולפוס</LastName>
        <PartyPropertyName/>
        <AuthenticationTypeAndNumber>מ.ר. 27136</AuthenticationTypeAndNumber>
        <RepresentatedOrRepresentativesNames>יעקב גל</RepresentatedOrRepresentativesNames>
        <RepresentatedOrRepresentativesCount>1</RepresentatedOrRepresentativesCount>
        <InvitedBy/>
        <CaseID>77983549</CaseID>
        <CaseJudicialPersonPresentationDS>
          <CaseJudicalPersonActive>
            <CaseID>77983549</CaseID>
            <JudicialPersonID>032061806@GOV.IL</JudicialPersonID>
            <JudicialPersonTypeID>1</JudicialPersonTypeID>
            <JudicialTypeID>1</JudicialTypeID>
            <IsChairman>false</IsChairman>
            <TreatmentStartDate>2020-12-27T14:08:06.44+02:00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222802324</CasePartyID>
        <PartyTypeID>2</PartyTypeID>
        <ActivityStatusID>1</ActivityStatusID>
        <PartyAliasID>21</PartyAliasID>
        <PartyAliasName>בא כוח נתבעים</PartyAliasName>
        <LegalEntityID>402794</LegalEntityID>
        <CaseLegalEntityID>114242580</CaseLegalEntityID>
        <AuthenticationTypeID>4</AuthenticationTypeID>
        <AuthenticationTypeName>מ.ר.</AuthenticationTypeName>
        <LegalEntityNumber>27136</LegalEntityNumber>
        <IsMainPartyType>true</IsMainPartyType>
        <CaseDisplayIdentifier>60178-12-20</CaseDisplayIdentifier>
        <CaseTypeID>10262</CaseTypeID>
        <CaseTypeName>תביעה לאחר הסדר התדיינויות במשפחה (תלה"מ)</CaseTypeName>
        <CaseName>גל נ' גל</CaseName>
        <FullAddress>קרית המדע 5 קומה 17 ירושלים מגדל ברוש</FullAddress>
        <EmailAddress>moshe@mwolfus-law.com</EmailAddress>
        <MotionID>0</MotionID>
        <CasePleaID>0</CasePleaID>
        <FatherName xml:space="preserve">        </FatherName>
        <LinkedCaseID>0</LinkedCaseID>
        <PartyID>2</PartyID>
        <CasePartyCategoryID>2</CasePartyCategoryID>
        <LegalEntityAddressID>87821542</LegalEntityAddressID>
        <LegalEntityEmailAddressID>68258949</LegalEntityEmailAddressID>
        <PleaTypeID>4</PleaTypeID>
        <LawyerOfficeName>משרד עו"ד גבירצמן וולפוס</LawyerOfficeName>
        <LawyerOfficeID>419199</LawyerOfficeID>
        <GroupPartyAlias/>
        <IsConverted>false</IsConverted>
        <LegalEntityNameID>23778</LegalEntityNameID>
        <RepresentatedNamesOfAssistant/>
        <LegalEntityTypeID>4</LegalEntityTypeID>
        <IsVerdictExists>false</IsVerdictExists>
        <IsAsirAzir>false</IsAsirAzir>
        <MainAndSecSpec/>
        <IsPublicationProhibited>false</IsPublicationProhibited>
        <PublicationProhibitedFullName>משה וולפוס</PublicationProhibitedFullName>
      </CaseParties>
      <CaseParties>
        <PartyTypeName>מומחה</PartyTypeName>
        <ProceedingType>בית משפט</ProceedingType>
        <PleaName>כתב תביעה</PleaName>
        <PartyBelonging> - </PartyBelonging>
        <RoleName>מומחה בית משפט 1</RoleName>
        <IsSubProceeding>FALSE</IsSubProceeding>
        <FullName>אבי יחזקאל</FullName>
        <FirstName>אבי</FirstName>
        <LastName>יחזקאל</LastName>
        <PartyPropertyName/>
        <AuthenticationTypeAndNumber>ת"ז 024242158</AuthenticationTypeAndNumber>
        <RepresentatedOrRepresentativesNames/>
        <RepresentatedOrRepresentativesCount>0</RepresentatedOrRepresentativesCount>
        <InvitedBy/>
        <CaseID>77983549</CaseID>
        <CaseJudicialPersonPresentationDS>
          <CaseJudicalPersonActive>
            <CaseID>77983549</CaseID>
            <JudicialPersonID>032061806@GOV.IL</JudicialPersonID>
            <JudicialPersonTypeID>1</JudicialPersonTypeID>
            <JudicialTypeID>1</JudicialTypeID>
            <IsChairman>false</IsChairman>
            <TreatmentStartDate>2020-12-27T14:08:06.44+02:00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241882436</CasePartyID>
        <PartyTypeID>5</PartyTypeID>
        <ActivityStatusID>1</ActivityStatusID>
        <PartyAliasID>102</PartyAliasID>
        <PartyAliasName>מומחה בית משפט</PartyAliasName>
        <OrdinalNumber>1</OrdinalNumber>
        <LegalEntityID>71023342</LegalEntityID>
        <CaseLegalEntityID>120032257</CaseLegalEntityID>
        <AuthenticationTypeID>1</AuthenticationTypeID>
        <AuthenticationTypeName>ת"ז</AuthenticationTypeName>
        <LegalEntityNumber>024242158</LegalEntityNumber>
        <IsMainPartyType>true</IsMainPartyType>
        <CaseDisplayIdentifier>60178-12-20</CaseDisplayIdentifier>
        <CaseTypeID>10262</CaseTypeID>
        <CaseTypeName>תביעה לאחר הסדר התדיינויות במשפחה (תלה"מ)</CaseTypeName>
        <CaseName>גל נ' גל</CaseName>
        <FullAddress/>
        <MotionID>0</MotionID>
        <CasePleaID>0</CasePleaID>
        <FatherName xml:space="preserve">        </FatherName>
        <LinkedCaseID>0</LinkedCaseID>
        <CasePartyCategoryID>1</CasePartyCategoryID>
        <PleaTypeID>4</PleaTypeID>
        <GroupPartyAlias/>
        <IsConverted>false</IsConverted>
        <LegalEntityNameID>73878412</LegalEntityNameID>
        <RepresentatedNamesOfAssistant/>
        <LegalEntityTypeID>6</LegalEntityTypeID>
        <IsVerdictExists>false</IsVerdictExists>
        <IsAsirAzir>false</IsAsirAzir>
        <MainAndSecSpec/>
        <IsPublicationProhibited>false</IsPublicationProhibited>
        <PublicationProhibitedFullName>אבי יחזקאל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סימה גל</FullName>
        <FirstName>סימה</FirstName>
        <LastName>גל</LastName>
        <PartyPropertyName/>
        <AuthenticationTypeAndNumber>ת"ז 050205970</AuthenticationTypeAndNumber>
        <RepresentatedOrRepresentativesNames>גיתית נחליאל</RepresentatedOrRepresentativesNames>
        <RepresentatedOrRepresentativesCount>1</RepresentatedOrRepresentativesCount>
        <InvitedBy/>
        <CaseID>77983549</CaseID>
        <CaseJudicialPersonPresentationDS>
          <CaseJudicalPersonActive>
            <CaseID>77983549</CaseID>
            <JudicialPersonID>032061806@GOV.IL</JudicialPersonID>
            <JudicialPersonTypeID>1</JudicialPersonTypeID>
            <JudicialTypeID>1</JudicialTypeID>
            <IsChairman>false</IsChairman>
            <TreatmentStartDate>2020-12-27T14:08:06.44+02:00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220635704</CasePartyID>
        <PartyTypeID>1</PartyTypeID>
        <ActivityStatusID>1</ActivityStatusID>
        <PartyAliasID>1</PartyAliasID>
        <PartyAliasName>תובע</PartyAliasName>
        <OrdinalNumber>1</OrdinalNumber>
        <LegalEntityID>70974724</LegalEntityID>
        <CaseLegalEntityID>113638364</CaseLegalEntityID>
        <AuthenticationTypeID>1</AuthenticationTypeID>
        <AuthenticationTypeName>ת"ז</AuthenticationTypeName>
        <LegalEntityNumber>050205970</LegalEntityNumber>
        <IsMainPartyType>true</IsMainPartyType>
        <CaseDisplayIdentifier>60178-12-20</CaseDisplayIdentifier>
        <CaseTypeID>10262</CaseTypeID>
        <CaseTypeName>תביעה לאחר הסדר התדיינויות במשפחה (תלה"מ)</CaseTypeName>
        <CaseName>גל נ' גל</CaseName>
        <FullAddress/>
        <MotionID>0</MotionID>
        <CasePleaID>0</CasePleaID>
        <FatherName>הלל</FatherName>
        <LinkedCaseID>0</LinkedCaseID>
        <PartyID>1</PartyID>
        <CasePartyCategoryID>2</CasePartyCategoryID>
        <PleaTypeID>4</PleaTypeID>
        <GroupPartyAlias>תובעים</GroupPartyAlias>
        <IsConverted>false</IsConverted>
        <LegalEntityRegisteredNameID>7934367</LegalEntityRegisteredNameID>
        <LegalEntityNameID>90714092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סימה גל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גיתית נחליאל</FullName>
        <FirstName>גיתית</FirstName>
        <LastName>נחליאל</LastName>
        <PartyPropertyName/>
        <AuthenticationTypeAndNumber>מ.ר. 24959</AuthenticationTypeAndNumber>
        <RepresentatedOrRepresentativesNames>סימה גל</RepresentatedOrRepresentativesNames>
        <RepresentatedOrRepresentativesCount>1</RepresentatedOrRepresentativesCount>
        <InvitedBy/>
        <CaseID>77983549</CaseID>
        <CaseJudicialPersonPresentationDS>
          <CaseJudicalPersonActive>
            <CaseID>77983549</CaseID>
            <JudicialPersonID>032061806@GOV.IL</JudicialPersonID>
            <JudicialPersonTypeID>1</JudicialPersonTypeID>
            <JudicialTypeID>1</JudicialTypeID>
            <IsChairman>false</IsChairman>
            <TreatmentStartDate>2020-12-27T14:08:06.44+02:00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220635705</CasePartyID>
        <PartyTypeID>2</PartyTypeID>
        <ActivityStatusID>1</ActivityStatusID>
        <PartyAliasID>20</PartyAliasID>
        <PartyAliasName>בא כוח תובעים</PartyAliasName>
        <OrdinalNumber>1</OrdinalNumber>
        <LegalEntityID>399399</LegalEntityID>
        <CaseLegalEntityID>113638365</CaseLegalEntityID>
        <AuthenticationTypeID>4</AuthenticationTypeID>
        <AuthenticationTypeName>מ.ר.</AuthenticationTypeName>
        <LegalEntityNumber>24959</LegalEntityNumber>
        <IsMainPartyType>true</IsMainPartyType>
        <CaseDisplayIdentifier>60178-12-20</CaseDisplayIdentifier>
        <CaseTypeID>10262</CaseTypeID>
        <CaseTypeName>תביעה לאחר הסדר התדיינויות במשפחה (תלה"מ)</CaseTypeName>
        <CaseName>גל נ' גל</CaseName>
        <FullAddress/>
        <EmailAddress>nachlielaw@gmail.com</EmailAddress>
        <MotionID>0</MotionID>
        <CasePleaID>0</CasePleaID>
        <LinkedCaseID>0</LinkedCaseID>
        <PartyID>1</PartyID>
        <CasePartyCategoryID>2</CasePartyCategoryID>
        <LegalEntityEmailAddressID>67836050</LegalEntityEmailAddressID>
        <PleaTypeID>4</PleaTypeID>
        <LawyerOfficeName>משרד עו"ד: גיתית נחליאל</LawyerOfficeName>
        <LawyerOfficeID>440043</LawyerOfficeID>
        <GroupPartyAlias/>
        <IsConverted>false</IsConverted>
        <LegalEntityNameID>20383</LegalEntityNameID>
        <RepresentatedNamesOfAssistant/>
        <LegalEntityTypeID>4</LegalEntityTypeID>
        <IsVerdictExists>false</IsVerdictExists>
        <IsAsirAzir>false</IsAsirAzir>
        <MainAndSecSpec/>
        <IsPublicationProhibited>false</IsPublicationProhibited>
        <PublicationProhibitedFullName>גיתית נחליאל</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יעקב גל</FullName>
        <FirstName>יעקב</FirstName>
        <LastName>גל</LastName>
        <PartyPropertyName/>
        <AuthenticationTypeAndNumber>ת"ז 008969057</AuthenticationTypeAndNumber>
        <RepresentatedOrRepresentativesNames>משה וולפוס</RepresentatedOrRepresentativesNames>
        <RepresentatedOrRepresentativesCount>1</RepresentatedOrRepresentativesCount>
        <InvitedBy/>
        <CaseID>77983549</CaseID>
        <CaseJudicialPersonPresentationDS>
          <CaseJudicalPersonActive>
            <CaseID>77983549</CaseID>
            <JudicialPersonID>032061806@GOV.IL</JudicialPersonID>
            <JudicialPersonTypeID>1</JudicialPersonTypeID>
            <JudicialTypeID>1</JudicialTypeID>
            <IsChairman>false</IsChairman>
            <TreatmentStartDate>2020-12-27T14:08:06.44+02:00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220635706</CasePartyID>
        <PartyTypeID>1</PartyTypeID>
        <ActivityStatusID>1</ActivityStatusID>
        <PartyAliasID>2</PartyAliasID>
        <PartyAliasName>נתבע</PartyAliasName>
        <OrdinalNumber>1</OrdinalNumber>
        <LegalEntityID>69834901</LegalEntityID>
        <CaseLegalEntityID>113638366</CaseLegalEntityID>
        <AuthenticationTypeID>1</AuthenticationTypeID>
        <AuthenticationTypeName>ת"ז</AuthenticationTypeName>
        <LegalEntityNumber>008969057</LegalEntityNumber>
        <IsMainPartyType>true</IsMainPartyType>
        <CaseDisplayIdentifier>60178-12-20</CaseDisplayIdentifier>
        <CaseTypeID>10262</CaseTypeID>
        <CaseTypeName>תביעה לאחר הסדר התדיינויות במשפחה (תלה"מ)</CaseTypeName>
        <CaseName>גל נ' גל</CaseName>
        <FullAddress>האגוז 3 אלון שבות האגוז 3 אלון שבות</FullAddress>
        <MotionID>0</MotionID>
        <CasePleaID>0</CasePleaID>
        <BirthDate>1946-01-01T00:00:00+02:00</BirthDate>
        <FatherName>עקיבא</FatherName>
        <LinkedCaseID>0</LinkedCaseID>
        <PartyID>2</PartyID>
        <CasePartyCategoryID>2</CasePartyCategoryID>
        <LegalEntityAddressID>84698204</LegalEntityAddressID>
        <DrivingLicenseNumber>417886</DrivingLicenseNumber>
        <PleaTypeID>4</PleaTypeID>
        <GroupPartyAlias>נתבעים</GroupPartyAlias>
        <IsConverted>false</IsConverted>
        <LegalEntityRegisteredNameID>5056520</LegalEntityRegisteredNameID>
        <LegalEntityNameID>90714093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יעקב גל</PublicationProhibitedFullName>
      </CaseParties>
    </CasePartiesSelectionDS>
    <CaseName>גל נ' גל</CaseName>
    <CaseDisplayIdentifier>60178-12-20</CaseDisplayIdentifier>
    <CaseInterestID>10513</CaseInterestID>
    <CaseTypeShortName>תלה"מ</CaseTypeShortName>
  </dt_DecisionCase>
  <dt_DecisionJudgePanel>
    <JudgeID>032061806@GOV.IL</JudgeID>
    <DisplayName>אורית בן דור ליבל</DisplayName>
    <RoleName>שופט</RoleName>
    <UserTitleName>שופטת</UserTitleName>
  </dt_DecisionJudgePanel>
  <dt_LegalEntityDetails>
    <Fax>02-5692001</Fax>
    <AddressDesc>מגדל ברוש</AddressDesc>
    <PartyID>2</PartyID>
    <PartyTypeID>2</PartyTypeID>
    <DecisionID>0</DecisionID>
    <StreetName>קרית המדע 5 קומה 17</StreetName>
    <CityName>ירושלים</CityName>
    <FullName>משה וולפוס</FullName>
    <Email>moshe@mwolfus-law.com</Email>
    <IsPublicationProhibited>false</IsPublicationProhibited>
  </dt_LegalEntityDetails>
  <dt_LegalEntityDetails>
    <PartyID>1</PartyID>
    <PartyTypeID>1</PartyTypeID>
    <DecisionID>0</DecisionID>
    <FullName>סימה גל</FullName>
    <IsPublicationProhibited>false</IsPublicationProhibited>
  </dt_LegalEntityDetails>
  <dt_LegalEntityDetails>
    <Fax>02-5662541</Fax>
    <Phone>02-6246058</Phone>
    <AddressDesc>ת.ד 2019</AddressDesc>
    <PartyID>1</PartyID>
    <PartyTypeID>2</PartyTypeID>
    <DecisionID>0</DecisionID>
    <StreetName>מסילת ישרים 13</StreetName>
    <ZipCode>91020</ZipCode>
    <CityName>ירושלים</CityName>
    <FullName>גיתית נחליאל</FullName>
    <Email>nachlielaw@gmail.com</Email>
    <IsPublicationProhibited>false</IsPublicationProhibited>
  </dt_LegalEntityDetails>
  <dt_LegalEntityDetails>
    <AddressDesc>האגוז 3 אלון שבות </AddressDesc>
    <PartyID>2</PartyID>
    <PartyTypeID>1</PartyTypeID>
    <DecisionID>0</DecisionID>
    <StreetName>האגוז 3</StreetName>
    <ZipCode>9043300</ZipCode>
    <CityName>אלון שבות</CityName>
    <FullName>יעקב גל</FullName>
    <IsPublicationProhibited>false</IsPublicationProhibited>
  </dt_LegalEntityDetails>
  <dt_LegalEntityDetails>
    <Fax>077-4701764</Fax>
    <Phone>03-7266914</Phone>
    <AddressDesc>ב.ס.ר סיטי קומה 9  ת.ד 11015 </AddressDesc>
    <PartyTypeID>5</PartyTypeID>
    <DecisionID>0</DecisionID>
    <StreetName>השחם 3</StreetName>
    <ZipCode>4951703</ZipCode>
    <CityName>פתח תקווה</CityName>
    <FullName>אבי יחזקאל</FullName>
    <Email>OFFICE@ACTUAR.CO.IL</Email>
    <IsPublicationProhibited>false</IsPublicationProhibited>
  </dt_LegalEntityDetails>
  <dt_CaseJudicalPersonActive>
    <CaseJudicalPerson>שופטת אורית בן דור ליבל</CaseJudicalPerson>
  </dt_CaseJudicalPersonActive>
  <dt_Sitting>
    <PreviousMeetingDate>2024-03-27T09:00:00+02:00</PreviousMeetingDate>
    <PreviousSittingTypeID>2</PreviousSittingTypeID>
    <PreviousMeetingDisplayName>שופטת אורית בן דור ליבל</PreviousMeetingDisplayName>
    <PreviousMeetingRoleName>שופט</PreviousMeetingRoleName>
    <PreviousMeetingUserTitleName>שופטת</PreviousMeetingUserTitleName>
    <PreviousMeetingUserUPN>032061806@GOV.IL</PreviousMeetingUserUPN>
  </dt_Sitting>
</DecisionTemplateDS>
</file>

<file path=customXml/itemProps1.xml><?xml version="1.0" encoding="utf-8"?>
<ds:datastoreItem xmlns:ds="http://schemas.openxmlformats.org/officeDocument/2006/customXml" ds:itemID="{18AAA4D3-0C9C-4480-8AA3-610D621E0FC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6573</Words>
  <Characters>32865</Characters>
  <Application>Microsoft Office Word</Application>
  <DocSecurity>0</DocSecurity>
  <Lines>273</Lines>
  <Paragraphs>78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39360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cp:lastPrinted>2024-07-19T08:54:00Z</cp:lastPrinted>
  <dcterms:created xsi:type="dcterms:W3CDTF">2024-08-01T06:31:00Z</dcterms:created>
  <dcterms:modified xsi:type="dcterms:W3CDTF">2024-08-01T06:31:00Z</dcterms:modified>
</cp:coreProperties>
</file>